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16" w:rsidRPr="00701424" w:rsidRDefault="00B71516" w:rsidP="00584BF8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Грантовая поддержка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Гранты обычно предоставляются региональными властями — как начинающим, так и опытным предпринимателям, в форме софинансирования или на безвозмездной основе. Условия отличаются по регионам, деньги выделяются по итогам конкурсного отбора.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Приоритетные направления в 2026 году: IT, туризм (в том числе автотуризм), индустрия детских товаров, АПК, креативные индустрии.</w:t>
      </w:r>
    </w:p>
    <w:p w:rsidR="00B71516" w:rsidRPr="00701424" w:rsidRDefault="005B31DF" w:rsidP="007014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B31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71516" w:rsidRPr="00701424" w:rsidRDefault="00B71516" w:rsidP="0070142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узнать подробности получения грантов и субсидий, заходите на официальные государственные сайты, которые предоставляют информацию о мерах поддержки бизнеса.</w:t>
      </w:r>
    </w:p>
    <w:p w:rsidR="00B71516" w:rsidRPr="00701424" w:rsidRDefault="00B71516" w:rsidP="0070142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Так, например, на сайте Министерства экономики Республики Татарстан подробно расписаны все направления </w:t>
      </w:r>
      <w:r w:rsid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5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государственной поддержки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 Подмосковью такую информацию дает сайт </w:t>
      </w:r>
      <w:r w:rsid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6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Центра Развития Предпринимательства Московской Области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 сайте «</w:t>
      </w:r>
      <w:hyperlink r:id="rId7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Малый бизнес Кубани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приводится подробный список субсидий для предпринимателей, работающих на юге России.</w:t>
      </w:r>
    </w:p>
    <w:p w:rsidR="00B71516" w:rsidRDefault="00B71516" w:rsidP="00701424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Проще воспользоваться поиском в разделе «</w:t>
      </w:r>
      <w:hyperlink r:id="rId8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Центр в моем регионе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на сайте «Мой бизнес». Просто укажите на карте регион — и система выдаст информацию о местных отделениях, в том числе сайт, на котором можно найти всю информацию по поддержке.</w:t>
      </w:r>
    </w:p>
    <w:p w:rsidR="00701424" w:rsidRDefault="00701424" w:rsidP="00701424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01424" w:rsidRPr="00701424" w:rsidRDefault="00701424" w:rsidP="00701424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B71516" w:rsidRPr="00701424" w:rsidRDefault="00B71516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lastRenderedPageBreak/>
        <w:t>Гранты для стартапов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Грант «Студенческий стартап» предусматривает сумму 1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на реализацию инновационного проекта. Направления: цифровые технологии, медицина и здоровье</w:t>
      </w:r>
      <w:r w:rsidR="00F34719"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сбережение, биотехнологии, новые материалы, интеллектуальные производственные технологии, ресурсосберегающая энергетика, креативные индустрии.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Условия: создание ООО (доля заявителя — более 50%), бизнес-план, отсутствие действующих договоров с Фондом содействия инновациям.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Заявки подаются через </w:t>
      </w:r>
      <w:hyperlink r:id="rId9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сайт Фонда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01424" w:rsidRDefault="00701424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B71516" w:rsidRPr="00701424" w:rsidRDefault="00B71516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Гранты для женщин-предпринимателей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Федеральная </w:t>
      </w:r>
      <w:hyperlink r:id="rId10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программа «Мама-предприниматель»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включает 5-дневный очный интенсив (40 часов) в региональных центрах «Мой бизнес» — основы предпринимательства, бизнес-планирование, маркетинг, финансы.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Участницы готовят и защищают бизнес-план.</w:t>
      </w:r>
    </w:p>
    <w:p w:rsidR="00B71516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Лучший проект в каждом регионе получает грант 150 000 руб. на развитие. Затем 25 лучших проектов проходят федеральный этап в Москве с возможностью получить грант до 1 000 000 руб. Участвовать могут женщины с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бизнес-идеей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(физлица без бизнеса) и действующие предпринимательницы.</w:t>
      </w:r>
    </w:p>
    <w:p w:rsidR="00701424" w:rsidRDefault="00701424" w:rsidP="00E67F5B">
      <w:pPr>
        <w:shd w:val="clear" w:color="auto" w:fill="FFFFFF"/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B71516" w:rsidRPr="00701424" w:rsidRDefault="00B71516" w:rsidP="00701424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Гранты для пенсионеров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Федеральная </w:t>
      </w:r>
      <w:hyperlink r:id="rId11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программа «Серебряный старт»</w:t>
        </w:r>
      </w:hyperlink>
      <w:r w:rsidR="00701424">
        <w:rPr>
          <w:rFonts w:ascii="Times New Roman" w:hAnsi="Times New Roman" w:cs="Times New Roman"/>
          <w:sz w:val="28"/>
          <w:szCs w:val="28"/>
        </w:rPr>
        <w:t xml:space="preserve"> </w:t>
      </w: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предназначена для людей старшего поколения (60+), которые хотят начать или развить собственный бизнес. Формат предполагает очный интенсив (~40 часов) по основам предпринимательства, цифровой грамотности и финансовой безопасности, наставничество, нетворкинг.</w:t>
      </w:r>
    </w:p>
    <w:p w:rsidR="00701424" w:rsidRPr="00E67F5B" w:rsidRDefault="00B71516" w:rsidP="00E67F5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Лучшие проекты получают грант до 150 000 руб. Перспективные направления: уход и забота, бытовые услуги, туризм и гостеприимство, образование, монетизация хобби.</w:t>
      </w: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B71516" w:rsidRPr="00701424" w:rsidRDefault="00B71516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Льготное кредитование и «зонтичный» механизм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«Зонтичный» механизм предоставления поручительств позволяет бизнесу получать кредиты при недостаточности залога. Корпорация МСП обеспечивает поручительство до 50% от суммы кредита, комиссию платит банк, а не предприниматель.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Параметры программы в 2026 году:</w:t>
      </w:r>
    </w:p>
    <w:p w:rsidR="00B71516" w:rsidRPr="00701424" w:rsidRDefault="00B71516" w:rsidP="00701424">
      <w:pPr>
        <w:numPr>
          <w:ilvl w:val="0"/>
          <w:numId w:val="1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размер кредита — до 1 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млрд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руб.;</w:t>
      </w:r>
    </w:p>
    <w:p w:rsidR="00B71516" w:rsidRPr="00701424" w:rsidRDefault="00B71516" w:rsidP="00701424">
      <w:pPr>
        <w:numPr>
          <w:ilvl w:val="0"/>
          <w:numId w:val="1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поручительство — до 50% суммы;</w:t>
      </w:r>
    </w:p>
    <w:p w:rsidR="00B71516" w:rsidRPr="00701424" w:rsidRDefault="00B71516" w:rsidP="0070142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срок — до 10 лет.</w:t>
      </w:r>
    </w:p>
    <w:p w:rsidR="00F34719" w:rsidRPr="00701424" w:rsidRDefault="00F34719" w:rsidP="007014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Лимит федеральной программы — 200 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млрд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(150 млрд — инвестиционные, 50 млрд — оборотные). Минимальный кредит снижен до 25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руб. Расширены отрасли: туризм, производство, логистика, IT, научно-техническая деятельность, креативные индустрии, проекты в приграничных регионах, малые технологические компании.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рамках федерального бюджета на 2025–2027 годы предусмотрено субсидирование кредитования МСП. Условия уточняйте в региональных центрах поддержки.</w:t>
      </w:r>
    </w:p>
    <w:p w:rsidR="00701424" w:rsidRDefault="00B71516" w:rsidP="00E67F5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Банк России продолжает развивать альтернативные инструменты финансирования: краудфинансирование, факторинг, лизинг. Также МСП доступны </w:t>
      </w:r>
      <w:hyperlink r:id="rId12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сервис «Знай своего клиента»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 проверки контрагентов, прием оплаты через СБП, посевное финансирование.</w:t>
      </w:r>
    </w:p>
    <w:p w:rsidR="00E67F5B" w:rsidRPr="00E67F5B" w:rsidRDefault="00E67F5B" w:rsidP="00E67F5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1516" w:rsidRPr="00701424" w:rsidRDefault="00B71516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Льготное кредитование высокотехнологичных компаний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2026 году продолжает действовать </w:t>
      </w:r>
      <w:hyperlink r:id="rId13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программа «Взлет — от стартапа до IPO»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льготное кредитование инновационных и высокотехнологичных предприятий. Господдержка предоставляется компаниям, работающим в приоритетных направлениях, включая IT, биотехнологии, новые материалы, микроэлектронику и другие.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Подать заявку на льготное финансирование можно в электронном виде через платформу МСП.РФ. Условия участия и требования к заемщикам установлены </w:t>
      </w:r>
      <w:hyperlink r:id="rId14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Решением от 10.10.2024 № 22-62194-00645-Р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Малые технологические компании также могут получить:</w:t>
      </w:r>
    </w:p>
    <w:p w:rsidR="00B71516" w:rsidRPr="00701424" w:rsidRDefault="00B71516" w:rsidP="00701424">
      <w:pPr>
        <w:numPr>
          <w:ilvl w:val="0"/>
          <w:numId w:val="2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бесплатное обучение;</w:t>
      </w:r>
    </w:p>
    <w:p w:rsidR="00B71516" w:rsidRPr="00701424" w:rsidRDefault="00B71516" w:rsidP="00701424">
      <w:pPr>
        <w:numPr>
          <w:ilvl w:val="0"/>
          <w:numId w:val="2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менторство;</w:t>
      </w:r>
    </w:p>
    <w:p w:rsidR="00B71516" w:rsidRPr="00701424" w:rsidRDefault="00B71516" w:rsidP="0070142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помощь в упаковке бизнеса — на базе проекта «Мой бизнес», IT-парков, при университетах.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Включение в реестр малых технологических компаний дает преимущества при закупках госкомпаний.</w:t>
      </w:r>
    </w:p>
    <w:p w:rsidR="00B71516" w:rsidRDefault="005B31DF" w:rsidP="00B71516">
      <w:pPr>
        <w:spacing w:line="240" w:lineRule="auto"/>
      </w:pPr>
      <w:hyperlink r:id="rId15" w:tgtFrame="_blank" w:history="1">
        <w:r w:rsidR="00B71516" w:rsidRPr="00B7151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Статус МТК: как технологическому бизнесу пройти путь от заявки до реальных преимуществ</w:t>
        </w:r>
      </w:hyperlink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01424" w:rsidRPr="00B71516" w:rsidRDefault="00701424" w:rsidP="00B7151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01424" w:rsidRDefault="00701424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B71516" w:rsidRPr="00701424" w:rsidRDefault="00B71516" w:rsidP="00701424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7014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lastRenderedPageBreak/>
        <w:t>IT-льготы и поддержка цифровых компаний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Налог на прибыль 5%. С 2025 до 2030 года IT-компании платят налог на прибыль только в федеральный бюджет по ставке 5% (</w:t>
      </w:r>
      <w:hyperlink r:id="rId16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 12.07.2024 № 176-ФЗ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Условие: компания аккредитована и включена в реестр Минцифры.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Пониженные страховые взносы. Для IT-компаний действует льготный тариф:</w:t>
      </w:r>
    </w:p>
    <w:p w:rsidR="00B71516" w:rsidRPr="00701424" w:rsidRDefault="00B71516" w:rsidP="00701424">
      <w:pPr>
        <w:numPr>
          <w:ilvl w:val="0"/>
          <w:numId w:val="3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15 % — если выплаты в пределах величины базы по страховым взносам;</w:t>
      </w:r>
    </w:p>
    <w:p w:rsidR="00B71516" w:rsidRPr="00701424" w:rsidRDefault="00B71516" w:rsidP="0070142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7,6 % — если выплаты превышают предельную величину базы по страховым взносам.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Кадры. Действует упрощенная процедура трудоустройства иностранных специалистов. Доступна льготная ипотека для сотрудников IT-компаний до 2030 года (кроме Москвы и Санкт-Петербурга). Предусмотрена отсрочка от армии для IT-специалистов (</w:t>
      </w:r>
      <w:hyperlink r:id="rId17" w:tgtFrame="_blank" w:history="1">
        <w:r w:rsidRPr="007014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РФ от 28.03.2022 № 490</w:t>
        </w:r>
      </w:hyperlink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B71516" w:rsidRPr="00701424" w:rsidRDefault="00B71516" w:rsidP="0070142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Компенсация 50% на 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российское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ПО. Малый и средний бизнес может приобрести </w:t>
      </w:r>
      <w:proofErr w:type="gramStart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отечественное</w:t>
      </w:r>
      <w:proofErr w:type="gramEnd"/>
      <w:r w:rsidRPr="00701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 на 50% дешевле при соответствии требованиям по численности и доходам.</w:t>
      </w:r>
    </w:p>
    <w:p w:rsidR="00063E2A" w:rsidRPr="00B71516" w:rsidRDefault="00063E2A" w:rsidP="00B71516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063E2A" w:rsidRDefault="00063E2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B252AA" w:rsidRDefault="00B252AA" w:rsidP="00B71516">
      <w:pPr>
        <w:shd w:val="clear" w:color="auto" w:fill="FFFFFF"/>
        <w:spacing w:before="360" w:after="360" w:line="240" w:lineRule="auto"/>
        <w:outlineLvl w:val="1"/>
        <w:rPr>
          <w:rFonts w:ascii="Arial" w:eastAsia="Times New Roman" w:hAnsi="Arial" w:cs="Arial"/>
          <w:b/>
          <w:bCs/>
          <w:color w:val="222222"/>
          <w:sz w:val="42"/>
          <w:szCs w:val="42"/>
          <w:lang w:eastAsia="ru-RU"/>
        </w:rPr>
      </w:pPr>
    </w:p>
    <w:p w:rsidR="00B71516" w:rsidRPr="00063E2A" w:rsidRDefault="00B71516" w:rsidP="00063E2A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063E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lastRenderedPageBreak/>
        <w:t>Поддержка импорта</w:t>
      </w: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Минэкономразвития разработало Навигатор мер поддержки импорта (</w:t>
      </w:r>
      <w:hyperlink r:id="rId18" w:tgtFrame="_blank" w:history="1">
        <w:r w:rsidRPr="00063E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Письмо Минэкономразвития от 22.09.2022 № 35970-ДВ/Д12И</w:t>
        </w:r>
      </w:hyperlink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— часть мер действует бессрочно: приоритетное таможенное оформление товаров народного потребления, непривлечение к ответственности за нарушение условий временного ввоза.</w:t>
      </w: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действуют:</w:t>
      </w:r>
    </w:p>
    <w:p w:rsidR="00B71516" w:rsidRPr="00063E2A" w:rsidRDefault="005B31DF" w:rsidP="00063E2A">
      <w:pPr>
        <w:numPr>
          <w:ilvl w:val="0"/>
          <w:numId w:val="4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9" w:tgtFrame="_blank" w:history="1">
        <w:r w:rsidR="00B71516" w:rsidRPr="00063E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сервис импортозамещения 2.0</w:t>
        </w:r>
      </w:hyperlink>
      <w:r w:rsidR="00063E2A">
        <w:rPr>
          <w:rFonts w:ascii="Times New Roman" w:hAnsi="Times New Roman" w:cs="Times New Roman"/>
          <w:sz w:val="28"/>
          <w:szCs w:val="28"/>
        </w:rPr>
        <w:t xml:space="preserve"> </w:t>
      </w:r>
      <w:r w:rsidR="00B71516"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 Минпромторга;</w:t>
      </w:r>
    </w:p>
    <w:p w:rsidR="00B71516" w:rsidRDefault="005B31DF" w:rsidP="00063E2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0" w:tgtFrame="_blank" w:history="1">
        <w:r w:rsidR="00B71516" w:rsidRPr="00063E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механизм параллельного импорта</w:t>
        </w:r>
      </w:hyperlink>
      <w:r w:rsidR="00063E2A">
        <w:rPr>
          <w:rFonts w:ascii="Times New Roman" w:hAnsi="Times New Roman" w:cs="Times New Roman"/>
          <w:sz w:val="28"/>
          <w:szCs w:val="28"/>
        </w:rPr>
        <w:t xml:space="preserve"> </w:t>
      </w:r>
      <w:r w:rsidR="00B71516"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(с сокращением перечня товаров по мере выхода российских аналогов).</w:t>
      </w:r>
    </w:p>
    <w:p w:rsidR="00063E2A" w:rsidRPr="00063E2A" w:rsidRDefault="00063E2A" w:rsidP="00063E2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1516" w:rsidRPr="00063E2A" w:rsidRDefault="00B71516" w:rsidP="00063E2A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063E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Поддержка туристического бизнеса</w:t>
      </w: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рамках национального проекта «Туризм и гостеприимство» действуют:</w:t>
      </w:r>
    </w:p>
    <w:p w:rsidR="00B71516" w:rsidRPr="00063E2A" w:rsidRDefault="00B71516" w:rsidP="00063E2A">
      <w:pPr>
        <w:numPr>
          <w:ilvl w:val="0"/>
          <w:numId w:val="5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освобождение от НДС услуг по размещению в гостиницах до 2027 года,</w:t>
      </w:r>
    </w:p>
    <w:p w:rsidR="00B71516" w:rsidRPr="00063E2A" w:rsidRDefault="00B71516" w:rsidP="00063E2A">
      <w:pPr>
        <w:numPr>
          <w:ilvl w:val="0"/>
          <w:numId w:val="5"/>
        </w:numPr>
        <w:shd w:val="clear" w:color="auto" w:fill="FFFFFF"/>
        <w:spacing w:before="100" w:beforeAutospacing="1" w:after="133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продление нулевого НДС для гостиниц до 2030 года,</w:t>
      </w:r>
    </w:p>
    <w:p w:rsidR="00063E2A" w:rsidRDefault="00B71516" w:rsidP="00063E2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освобождение туроператоров от НДС до 2027 года.</w:t>
      </w:r>
    </w:p>
    <w:p w:rsidR="00063E2A" w:rsidRPr="00063E2A" w:rsidRDefault="00063E2A" w:rsidP="00063E2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Предприниматели могут претендовать на единую субсидию: обустройство пляжей и национальных маршрутов, создание кемпингов и автокемпингов, закупка оборудования, развитие инфраструктуры для людей с ограниченными возможностями.</w:t>
      </w: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доступны: льготное кредитование строительства крупных точек притяжения (аквапарки, парки развлечений), субсидии на строительство модульных гостиниц, кредитование строительства крупных гостиниц от 120 номеров.</w:t>
      </w:r>
    </w:p>
    <w:p w:rsidR="00B71516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Подробности — на сайте </w:t>
      </w:r>
      <w:hyperlink r:id="rId21" w:tgtFrame="_blank" w:history="1">
        <w:r w:rsidRPr="00063E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национальныепроекты</w:t>
        </w:r>
        <w:proofErr w:type="gramStart"/>
        <w:r w:rsidRPr="00063E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.р</w:t>
        </w:r>
        <w:proofErr w:type="gramEnd"/>
        <w:r w:rsidRPr="00063E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</w:t>
        </w:r>
      </w:hyperlink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3E2A" w:rsidRDefault="00063E2A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63E2A" w:rsidRDefault="00063E2A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63E2A" w:rsidRDefault="00063E2A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63E2A" w:rsidRDefault="00063E2A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63E2A" w:rsidRDefault="00063E2A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63E2A" w:rsidRDefault="00063E2A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63E2A" w:rsidRPr="00063E2A" w:rsidRDefault="00063E2A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1516" w:rsidRPr="00063E2A" w:rsidRDefault="00B71516" w:rsidP="00063E2A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063E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lastRenderedPageBreak/>
        <w:t>Доступ МСП к закупкам госкомпаний</w:t>
      </w: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Государственные компании и крупные госкорпорации обязаны закупать часть товаров, работ и услуг у субъектов МСП. По 223-ФЗ действует требование — не менее 25% совокупного годового объема договоров (</w:t>
      </w:r>
      <w:hyperlink r:id="rId22" w:tgtFrame="_blank" w:history="1">
        <w:r w:rsidRPr="00063E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РФ от 11.12.2014 № 1352</w:t>
        </w:r>
      </w:hyperlink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возможность выйти на крупный рынок сбыта, заключить долгосрочные контракты и масштабировать бизнес. Участвовать м</w:t>
      </w:r>
      <w:r w:rsid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огут субъекты МСП и ИП из любых </w:t>
      </w: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отраслей: строительство, IT, логистика, консалтинг, поставки.</w:t>
      </w:r>
    </w:p>
    <w:p w:rsidR="00B71516" w:rsidRPr="00063E2A" w:rsidRDefault="00B71516" w:rsidP="00063E2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 участия проверьте статус в реестре МСП (на сайте ФНС или МСП</w:t>
      </w:r>
      <w:proofErr w:type="gramStart"/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.Р</w:t>
      </w:r>
      <w:proofErr w:type="gramEnd"/>
      <w:r w:rsidRPr="00063E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Ф) и обеспечьте качество первичной документации — в закупках это критически важно.</w:t>
      </w:r>
    </w:p>
    <w:p w:rsidR="00584BF8" w:rsidRDefault="00584BF8" w:rsidP="00063E2A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063E2A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584BF8" w:rsidRDefault="00584BF8" w:rsidP="00063E2A">
      <w:pPr>
        <w:shd w:val="clear" w:color="auto" w:fill="FFFFFF"/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86BFD" w:rsidRDefault="00786BFD" w:rsidP="00584BF8">
      <w:pPr>
        <w:shd w:val="clear" w:color="auto" w:fill="FFFFFF"/>
        <w:spacing w:after="36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86BFD" w:rsidRDefault="00786BFD" w:rsidP="00063E2A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86BFD" w:rsidRDefault="00786BFD" w:rsidP="00063E2A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86BFD" w:rsidRDefault="00786BFD" w:rsidP="00063E2A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86BFD" w:rsidRDefault="00786BFD" w:rsidP="00063E2A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86BFD" w:rsidRDefault="00786BFD" w:rsidP="00063E2A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786BFD" w:rsidRDefault="00786BFD" w:rsidP="00063E2A">
      <w:pPr>
        <w:shd w:val="clear" w:color="auto" w:fill="FFFFFF"/>
        <w:spacing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063E2A" w:rsidRPr="0063419E" w:rsidRDefault="00063E2A" w:rsidP="00063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063E2A" w:rsidRDefault="00063E2A" w:rsidP="00063E2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584BF8" w:rsidRDefault="00584BF8" w:rsidP="00584BF8">
      <w:pPr>
        <w:shd w:val="clear" w:color="auto" w:fill="FFFFFF"/>
        <w:spacing w:before="360" w:after="36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sectPr w:rsidR="00584BF8" w:rsidSect="0070142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74B"/>
    <w:multiLevelType w:val="multilevel"/>
    <w:tmpl w:val="AF62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C5D79"/>
    <w:multiLevelType w:val="multilevel"/>
    <w:tmpl w:val="71BE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9265C"/>
    <w:multiLevelType w:val="multilevel"/>
    <w:tmpl w:val="035C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B721E"/>
    <w:multiLevelType w:val="multilevel"/>
    <w:tmpl w:val="5634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6332F"/>
    <w:multiLevelType w:val="multilevel"/>
    <w:tmpl w:val="A3D2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34488"/>
    <w:multiLevelType w:val="multilevel"/>
    <w:tmpl w:val="B8C2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32E7C"/>
    <w:multiLevelType w:val="multilevel"/>
    <w:tmpl w:val="ED60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516"/>
    <w:rsid w:val="00063E2A"/>
    <w:rsid w:val="0011217A"/>
    <w:rsid w:val="00432D05"/>
    <w:rsid w:val="00584BF8"/>
    <w:rsid w:val="005B31DF"/>
    <w:rsid w:val="0063419E"/>
    <w:rsid w:val="006566DA"/>
    <w:rsid w:val="00701424"/>
    <w:rsid w:val="00786BFD"/>
    <w:rsid w:val="008354B4"/>
    <w:rsid w:val="00A45E77"/>
    <w:rsid w:val="00A618D4"/>
    <w:rsid w:val="00B02F73"/>
    <w:rsid w:val="00B252AA"/>
    <w:rsid w:val="00B71516"/>
    <w:rsid w:val="00CE2325"/>
    <w:rsid w:val="00DB1BC7"/>
    <w:rsid w:val="00E67F5B"/>
    <w:rsid w:val="00F34719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paragraph" w:styleId="2">
    <w:name w:val="heading 2"/>
    <w:basedOn w:val="a"/>
    <w:link w:val="20"/>
    <w:uiPriority w:val="9"/>
    <w:qFormat/>
    <w:rsid w:val="00B71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15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5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5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1516"/>
    <w:rPr>
      <w:color w:val="0000FF"/>
      <w:u w:val="single"/>
    </w:rPr>
  </w:style>
  <w:style w:type="paragraph" w:customStyle="1" w:styleId="2d02cbc92e0cbb4a66288f3c427b8a1ftext-blockheader">
    <w:name w:val="2d02cbc92e0cbb4a66288f3c427b8a1ftext-block__header"/>
    <w:basedOn w:val="a"/>
    <w:rsid w:val="00B7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62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621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9488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8854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2508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ifddrld7a.xn--p1ai/about/centers/" TargetMode="External"/><Relationship Id="rId13" Type="http://schemas.openxmlformats.org/officeDocument/2006/relationships/hyperlink" Target="https://vzlet.economy.gov.ru/investors" TargetMode="External"/><Relationship Id="rId18" Type="http://schemas.openxmlformats.org/officeDocument/2006/relationships/hyperlink" Target="https://normativ.kontur.ru/document?moduleId=8&amp;documentId=432991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apampemcchfmo7a3c9ehj.xn--p1ai/new-projects/turizm-i-gostepriimstvo/" TargetMode="External"/><Relationship Id="rId7" Type="http://schemas.openxmlformats.org/officeDocument/2006/relationships/hyperlink" Target="https://mbkuban.ru/financial-support/subsidies/" TargetMode="External"/><Relationship Id="rId12" Type="http://schemas.openxmlformats.org/officeDocument/2006/relationships/hyperlink" Target="https://cbr.ru/counteraction_m_ter/platform_zsk/proverka-po-inn/" TargetMode="External"/><Relationship Id="rId17" Type="http://schemas.openxmlformats.org/officeDocument/2006/relationships/hyperlink" Target="https://normativ.kontur.ru/document?moduleId=1&amp;documentId=418838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503215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Relationship Id="rId20" Type="http://schemas.openxmlformats.org/officeDocument/2006/relationships/hyperlink" Target="https://gisp.gov.ru/nmp/measure/124479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spmo.ru/" TargetMode="External"/><Relationship Id="rId11" Type="http://schemas.openxmlformats.org/officeDocument/2006/relationships/hyperlink" Target="https://xn--80ablavxscdbhmc4joc.xn--p1ai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ert.tatarstan.ru/gosudarstvennaya-podderzhka.htm" TargetMode="External"/><Relationship Id="rId15" Type="http://schemas.openxmlformats.org/officeDocument/2006/relationships/hyperlink" Target="https://kontur.ru/articles/83409-status_mt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80aaapecta3abbflycnd5byo.xn--p1ai/" TargetMode="External"/><Relationship Id="rId19" Type="http://schemas.openxmlformats.org/officeDocument/2006/relationships/hyperlink" Target="https://gisp.gov.ru/import-substitu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sie.ru/" TargetMode="External"/><Relationship Id="rId14" Type="http://schemas.openxmlformats.org/officeDocument/2006/relationships/hyperlink" Target="https://www.economy.gov.ru/material/file/238ad5da12b01e1aca8c2bbe38f6b135/22-62194-00645-P.pdf" TargetMode="External"/><Relationship Id="rId22" Type="http://schemas.openxmlformats.org/officeDocument/2006/relationships/hyperlink" Target="https://normativ.kontur.ru/document?moduleId=1&amp;documentId=504470&amp;p=1210&amp;utm_source=yandex&amp;utm_medium=organic&amp;utm_referer=yandex.ru&amp;utm_startpage=kontur.ru%2Farticles%2F25703-gosprogrammy_podderzhki_malogo_biznesa&amp;utm_orderpage=kontur.ru%2Farticles%2F25703-gosprogrammy_podderzhki_malogo_bizne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14</cp:revision>
  <dcterms:created xsi:type="dcterms:W3CDTF">2026-03-18T06:02:00Z</dcterms:created>
  <dcterms:modified xsi:type="dcterms:W3CDTF">2026-05-19T08:27:00Z</dcterms:modified>
</cp:coreProperties>
</file>