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9"/>
          <w:lang w:eastAsia="ru-RU"/>
        </w:rPr>
        <w:t>И</w:t>
      </w:r>
      <w:r w:rsidRPr="009562B3">
        <w:rPr>
          <w:rFonts w:ascii="Times New Roman" w:eastAsia="Times New Roman" w:hAnsi="Times New Roman" w:cs="Times New Roman"/>
          <w:b/>
          <w:color w:val="000000"/>
          <w:sz w:val="28"/>
          <w:szCs w:val="19"/>
          <w:lang w:eastAsia="ru-RU"/>
        </w:rPr>
        <w:t>нформация для субъектов малого и среднего предпринимательства на 2026 год</w:t>
      </w:r>
    </w:p>
    <w:p w:rsidR="009562B3" w:rsidRPr="009562B3" w:rsidRDefault="009562B3" w:rsidP="009562B3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 2026 году для субъектов малого и среднего предпринимательства (МСП) действуют различные меры государственной поддержки, включая финансовые, налоговые, имущественные и консультационные программы. Основные инструменты реализуются через федеральные и региональные программы, а также цифровые платформы.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  <w:t>Цифровая платформа МСП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Цифровая платформа МСП «Мой бизнес» (МСП.РФ) — ключевой инструмент для получения информации о мерах поддержки. Через неё можно получить доступ к субсидиям, грантам, пройти обучение и консультации. На платформе доступны онлайн-сервисы для расчёта бизнес-планов, проверки контрагентов, получения электронной подписи и другие инструменты.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Центр «Мой бизнес» в Саратове расположен по адресу: ул. Краевая, 85Б.</w:t>
      </w:r>
    </w:p>
    <w:p w:rsidR="009562B3" w:rsidRPr="009562B3" w:rsidRDefault="009562B3" w:rsidP="00956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62B3" w:rsidRPr="009562B3" w:rsidRDefault="009562B3" w:rsidP="009562B3">
      <w:pPr>
        <w:shd w:val="clear" w:color="auto" w:fill="FFFFFF"/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  <w:t>Льготное кредитование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Продолжают действовать программы льготного кредитования на основании Постановления Правительства №1764. Они доступны для ИП, самозанятых и юридических лиц, работающих в приоритетных отраслях: сельское хозяйство, обрабатывающая промышленность, туризм, ИТ и других.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Условия:</w:t>
      </w:r>
    </w:p>
    <w:p w:rsidR="009562B3" w:rsidRPr="009562B3" w:rsidRDefault="009562B3" w:rsidP="009562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сумма кредита — от 500 тыс. до 2 млрд рублей (в зависимости от цели);</w:t>
      </w:r>
    </w:p>
    <w:p w:rsidR="009562B3" w:rsidRPr="009562B3" w:rsidRDefault="009562B3" w:rsidP="009562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срок — до 10 лет для инвестиционных проектов;</w:t>
      </w:r>
    </w:p>
    <w:p w:rsidR="009562B3" w:rsidRPr="009562B3" w:rsidRDefault="009562B3" w:rsidP="009562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ставка — ключевая ставка ЦБ + надбавка (например, 2,75%);</w:t>
      </w:r>
    </w:p>
    <w:p w:rsidR="009562B3" w:rsidRPr="009562B3" w:rsidRDefault="009562B3" w:rsidP="009562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требование о софинансировании: предприниматель должен вложить не менее 25% собственных средств.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Также в 2026 году действует промышленная ипотека — льготное кредитование для строительства, модернизации или приобретения промышленных объектов и производственных площадок.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  <w:t>Гранты и субсидии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Некоторые виды грантов и субсидий в 2026 году:</w:t>
      </w:r>
    </w:p>
    <w:p w:rsid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молодёжи.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Граждане от 14 до 25 лет могут получить грант до 500 тыс. рублей, а для проектов в Арктической зоне 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до 1 млн рублей. Требуется софинансирование (не менее 25% личных средств), прохождение бесплатного курса по основам предпринимательства и наличие доли в компании не менее 50%. </w:t>
      </w:r>
    </w:p>
    <w:p w:rsidR="009562B3" w:rsidRP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62B3" w:rsidRP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сельского хозяйства.</w:t>
      </w:r>
    </w:p>
    <w:p w:rsidR="009562B3" w:rsidRPr="009562B3" w:rsidRDefault="009562B3" w:rsidP="009562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«Агростартап».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До 6 млн рублей для новых фермеров при условии оформления КФХ или ИП в месячный срок.</w:t>
      </w:r>
    </w:p>
    <w:p w:rsidR="009562B3" w:rsidRPr="009562B3" w:rsidRDefault="009562B3" w:rsidP="009562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«Агропрогресс».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До 30 млн рублей для организаций с опытом работы от 2 лет — на возведение построек, покупку техники, оборудования или скота.</w:t>
      </w:r>
    </w:p>
    <w:p w:rsidR="009562B3" w:rsidRDefault="009562B3" w:rsidP="009562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Субсидии для семейных ферм.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Для хозяйств, работающих более года, без ограничений по целям использования средств. </w:t>
      </w:r>
    </w:p>
    <w:p w:rsidR="009562B3" w:rsidRPr="009562B3" w:rsidRDefault="009562B3" w:rsidP="009562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IT-компаний.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Льготное кредитование под 1–5% годовых для аккредитованных в Минцифры компаний — до 3%. </w:t>
      </w:r>
    </w:p>
    <w:p w:rsidR="009562B3" w:rsidRP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участников СВО и их семей.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Программа «СВОй бизнес» предусматривает выплаты до 350 тыс. рублей на открытие бизнеса, до 200 тыс. рублей на развитие подсобного хозяйства, до 30 тыс. рублей на обучение. </w:t>
      </w:r>
    </w:p>
    <w:p w:rsidR="009562B3" w:rsidRP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562B3" w:rsidRPr="009562B3" w:rsidRDefault="009562B3" w:rsidP="009562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туризма.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Единая субсидия для турбизнеса в регионах с высоким турпотоком.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  <w:t>Налоговые льготы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 2026 году сохраняются некоторые налоговые преференции для МСП:</w:t>
      </w:r>
    </w:p>
    <w:p w:rsidR="009562B3" w:rsidRPr="009562B3" w:rsidRDefault="009562B3" w:rsidP="009562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Налоговые каникулы.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Новые ИП могут воспользоваться налоговыми каникулами на УСН и ПСН сроком до 2 лет. </w:t>
      </w:r>
    </w:p>
    <w:p w:rsidR="009562B3" w:rsidRPr="009562B3" w:rsidRDefault="009562B3" w:rsidP="009562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Мораторий на плановые проверки.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Действует до 2030 года. </w:t>
      </w:r>
    </w:p>
    <w:p w:rsidR="009562B3" w:rsidRPr="009562B3" w:rsidRDefault="009562B3" w:rsidP="009562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Изменения в УСН и ПСН.</w:t>
      </w: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Лимит доходов для освобождения от НДС снижается с 60 до 10 млн рублей. При превышении лимита доступны две модели: оборотный НДС (5–7%) или классический НДС (22%).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  <w:t>Снижение страховых взносов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Малые и средние предприятия, включённые в реестр МСП, сохраняют возможность применения льготных тарифов страховых взносов:</w:t>
      </w:r>
    </w:p>
    <w:p w:rsidR="009562B3" w:rsidRPr="009562B3" w:rsidRDefault="009562B3" w:rsidP="009562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выплат сотрудникам, превышающих 1,5-кратный размер МРОТ, действует ставка 15%;</w:t>
      </w:r>
    </w:p>
    <w:p w:rsidR="009562B3" w:rsidRPr="009562B3" w:rsidRDefault="009562B3" w:rsidP="009562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доходов в пределах этого лимита применяется стандартный тариф 30%.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Пониженные тарифы сохраняются для производственных предприятий из перечня приоритетных отраслей. Например, компании обрабатывающей промышленности, у которых не менее 70% доходов поступает от основного вида деятельности, сохраняют право на применение пониженных тарифов.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  <w:t>Имущественная поддержка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62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Саратовской области, например, предоставляется государственная и муниципальная собственность субъектам МСП и самозанятым гражданам на льготной основе — во владение или пользование.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</w:pPr>
      <w:r w:rsidRPr="009562B3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u w:val="single"/>
          <w:lang w:eastAsia="ru-RU"/>
        </w:rPr>
        <w:t>Региональные программы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Региональные меры поддержки можно узнать через портал «Мой бизнес» в разделе «Меры поддержки». Условия зависят от региона и сферы деятельности. В Саратовской области, например, действуют бизнес-инкубаторы, фонды микрокредитования и гарантийные фонды, которые предоставляют различные виды поддержки. </w:t>
      </w:r>
    </w:p>
    <w:p w:rsidR="009562B3" w:rsidRPr="009562B3" w:rsidRDefault="009562B3" w:rsidP="009562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получения актуальной информации рекомендуется обращаться в местные центры «Мой бизнес», региональные фонды поддержки предпринимательства и другие уполномоченные организации.</w:t>
      </w:r>
    </w:p>
    <w:p w:rsidR="00432D05" w:rsidRPr="009562B3" w:rsidRDefault="00432D05" w:rsidP="009562B3">
      <w:pPr>
        <w:jc w:val="both"/>
        <w:rPr>
          <w:rFonts w:ascii="Times New Roman" w:hAnsi="Times New Roman" w:cs="Times New Roman"/>
          <w:sz w:val="24"/>
        </w:rPr>
      </w:pPr>
    </w:p>
    <w:sectPr w:rsidR="00432D05" w:rsidRPr="009562B3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B2954"/>
    <w:multiLevelType w:val="multilevel"/>
    <w:tmpl w:val="DBD8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C70F4"/>
    <w:multiLevelType w:val="multilevel"/>
    <w:tmpl w:val="1AB4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57934"/>
    <w:multiLevelType w:val="multilevel"/>
    <w:tmpl w:val="0F54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B101F"/>
    <w:multiLevelType w:val="multilevel"/>
    <w:tmpl w:val="3EAE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62B3"/>
    <w:rsid w:val="00432D05"/>
    <w:rsid w:val="009562B3"/>
    <w:rsid w:val="00B46631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paragraph" w:styleId="2">
    <w:name w:val="heading 2"/>
    <w:basedOn w:val="a"/>
    <w:link w:val="20"/>
    <w:uiPriority w:val="9"/>
    <w:qFormat/>
    <w:rsid w:val="00956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6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631ea8115e122119e6716aff1ce34ffuturisorgcard-reviews">
    <w:name w:val="2a631ea8115e122119e6716aff1ce34ffuturisorgcard-reviews"/>
    <w:basedOn w:val="a0"/>
    <w:rsid w:val="009562B3"/>
  </w:style>
  <w:style w:type="character" w:customStyle="1" w:styleId="3e9af6b5ed8be0ca11b14c76ac09d9a0futurisorgcard-label">
    <w:name w:val="3e9af6b5ed8be0ca11b14c76ac09d9a0futurisorgcard-label"/>
    <w:basedOn w:val="a0"/>
    <w:rsid w:val="009562B3"/>
  </w:style>
  <w:style w:type="character" w:customStyle="1" w:styleId="499ad68b8d2d1a29cc93f5142a7e0edcmetro-name">
    <w:name w:val="499ad68b8d2d1a29cc93f5142a7e0edcmetro-name"/>
    <w:basedOn w:val="a0"/>
    <w:rsid w:val="009562B3"/>
  </w:style>
  <w:style w:type="character" w:customStyle="1" w:styleId="d8941a73a105240f8098fca18e07383cmetro-distance">
    <w:name w:val="d8941a73a105240f8098fca18e07383cmetro-distance"/>
    <w:basedOn w:val="a0"/>
    <w:rsid w:val="009562B3"/>
  </w:style>
  <w:style w:type="character" w:styleId="a4">
    <w:name w:val="Strong"/>
    <w:basedOn w:val="a0"/>
    <w:uiPriority w:val="22"/>
    <w:qFormat/>
    <w:rsid w:val="009562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7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1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5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73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48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77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15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12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92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43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40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18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63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33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80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4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80915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60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6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36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3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25265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40009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55767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158639">
                                          <w:marLeft w:val="0"/>
                                          <w:marRight w:val="6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98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3BBB-118D-4C36-9622-86EB67966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655</Words>
  <Characters>3740</Characters>
  <Application>Microsoft Office Word</Application>
  <DocSecurity>0</DocSecurity>
  <Lines>31</Lines>
  <Paragraphs>8</Paragraphs>
  <ScaleCrop>false</ScaleCrop>
  <Company>Администрация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2</cp:revision>
  <dcterms:created xsi:type="dcterms:W3CDTF">2026-04-14T13:17:00Z</dcterms:created>
  <dcterms:modified xsi:type="dcterms:W3CDTF">2026-04-14T13:22:00Z</dcterms:modified>
</cp:coreProperties>
</file>