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A6" w:rsidRDefault="007053A6">
      <w:pPr>
        <w:pStyle w:val="2"/>
        <w:ind w:firstLine="0"/>
        <w:rPr>
          <w:b/>
          <w:bCs/>
          <w:sz w:val="28"/>
          <w:szCs w:val="28"/>
        </w:rPr>
      </w:pPr>
    </w:p>
    <w:p w:rsidR="008E6B5C" w:rsidRPr="00075003" w:rsidRDefault="008E6B5C">
      <w:pPr>
        <w:pStyle w:val="2"/>
        <w:ind w:firstLine="0"/>
        <w:rPr>
          <w:b/>
          <w:bCs/>
          <w:color w:val="FF0000"/>
          <w:sz w:val="28"/>
          <w:szCs w:val="28"/>
        </w:rPr>
      </w:pPr>
      <w:r w:rsidRPr="00075003">
        <w:rPr>
          <w:b/>
          <w:bCs/>
          <w:color w:val="FF0000"/>
          <w:sz w:val="28"/>
          <w:szCs w:val="28"/>
        </w:rPr>
        <w:t>И Н С Т Р У К Ц И Я</w:t>
      </w:r>
      <w:bookmarkStart w:id="0" w:name="_GoBack"/>
      <w:bookmarkEnd w:id="0"/>
    </w:p>
    <w:p w:rsidR="00075003" w:rsidRDefault="008E6B5C">
      <w:pPr>
        <w:jc w:val="center"/>
        <w:rPr>
          <w:b/>
          <w:bCs/>
          <w:color w:val="FF0000"/>
          <w:sz w:val="28"/>
          <w:szCs w:val="28"/>
        </w:rPr>
      </w:pPr>
      <w:r w:rsidRPr="00075003">
        <w:rPr>
          <w:b/>
          <w:bCs/>
          <w:color w:val="FF0000"/>
          <w:sz w:val="28"/>
          <w:szCs w:val="28"/>
        </w:rPr>
        <w:t>о мерах пожарной безопасности при организ</w:t>
      </w:r>
      <w:r w:rsidR="00075003">
        <w:rPr>
          <w:b/>
          <w:bCs/>
          <w:color w:val="FF0000"/>
          <w:sz w:val="28"/>
          <w:szCs w:val="28"/>
        </w:rPr>
        <w:t xml:space="preserve">ации и проведении </w:t>
      </w:r>
    </w:p>
    <w:p w:rsidR="008E6B5C" w:rsidRPr="00075003" w:rsidRDefault="00075003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Новогодних и Р</w:t>
      </w:r>
      <w:r w:rsidR="008E6B5C" w:rsidRPr="00075003">
        <w:rPr>
          <w:b/>
          <w:bCs/>
          <w:color w:val="FF0000"/>
          <w:sz w:val="28"/>
          <w:szCs w:val="28"/>
        </w:rPr>
        <w:t>ождественских мероприя</w:t>
      </w:r>
      <w:r>
        <w:rPr>
          <w:b/>
          <w:bCs/>
          <w:color w:val="FF0000"/>
          <w:sz w:val="28"/>
          <w:szCs w:val="28"/>
        </w:rPr>
        <w:t xml:space="preserve">тий </w:t>
      </w:r>
    </w:p>
    <w:p w:rsidR="008E6B5C" w:rsidRPr="00075003" w:rsidRDefault="008E6B5C">
      <w:pPr>
        <w:ind w:firstLine="709"/>
        <w:jc w:val="both"/>
        <w:rPr>
          <w:color w:val="FF0000"/>
          <w:sz w:val="28"/>
          <w:szCs w:val="28"/>
        </w:rPr>
      </w:pP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выполнение настоящей инструкции возлагается на руководителей учреждений культуры, спорта, социальной сферы, здравоохранения, образования, общественного питания и других объектов с массовым пребыванием людей. 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 ответственные за обеспечение пожарной безопасности перечисленных выше учреждений - ОБЯЗАНЫ: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Ознакомить под роспись весь обслуживающий персонал с требованиями настоящей инструкции и соответствующих правил пожарной безопасности, распространяющиеся на детские, школьные и культурно-зрелищные учреждения, а также об их обязанностях на случай возникновения пожара, о порядке эвакуации людей и документации, способах использования средств пожаротушения.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Установить строгий контроль за выполнением мероприятий, изложенных в настоящей инструкции, и принять неотложные меры к устранению выявленных нарушений правил пожарной безопасности.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Предусмотреть во всех помещениях необходимое количество средств пожаротушения и содержать их в исправном состоянии. Проверить исправность и работоспособность противопожарной автоматики, а также работу внутренних пожарных кранов и насосов-повысителей с пуском воды. При необходимости провести их ремонт, дверцы шкафчиков пожарных кранов после проверки опломбировать.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 допускать применение электронагревательных бытовых приборов, эксплуатацию неисправного электроосвещения, некалиброванных предохранителей, а также не оставлять без надзора включенные в сеть телевизоры, радиоприемники, магнитофоны и другие электроприборы.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Обеспечить надлежащее содержание эвакуационных выходов, которые должны быть свободными, оборудованы аварийным освещением от независимого источника электропитания. На дверях, предназначенных для эвакуации людей, установить фонари с зелеными стеклами и надписью «Выход», а в коридорах развесить указательные знаки (стрелки). Стены на путях эвакуации не должны быть облицованы горючим материалом.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 загромождать проходы, выходы и подступы к средствам пожаротушения, не закрывать двери эвакуационных выходов на замки. Двери на путях эвакуации должны открываться по направлению выхода из здания.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Исключить возможность доступа посторонних лиц в другие помещения, не связанные с проведением мероприятий. Двери этих помещений должны быть закрыты на замки и опломбированы.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Обеспечить режим курения в строгом соответствии с действующим Федеральным законодательством.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Очистить территории дворов, чердачные и подвальные помещения от горючих материалов и мусора, входы в чердаки и подвалы закрыть на замки.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Обеспечить проведение тщательного противопожарного осмотра помещений по окончании работы (дежурства) перед их закрытием с отметкой в специальном журнале, а также обесточивание электросети и всех токоприемников.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Усилить противопожарную охрану зданий и помещений в дни подготовки и проведения мероприятий, особенно в ночное время и выходные дни. 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Разработать план (схему) эвакуации людей на случай пожара и систему оповещения людей о пожаре с использованием технических средств и специальных текстов.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Запретить хранение и использование огнеопасных и горючих жидкостей, баллонов с газами и других огнеопасных веществ.</w:t>
      </w:r>
    </w:p>
    <w:p w:rsidR="008E6B5C" w:rsidRDefault="008E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 допускать в зданиях, предназначенных для проведения мероприятий, проведения электрогазосварочных работ с нарушением требований пожарной безопасности.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При возникновении пожара (загорания) немедленно сообщить о нем в пожарную охрану по городскому </w:t>
      </w:r>
      <w:r>
        <w:rPr>
          <w:b/>
          <w:bCs/>
          <w:sz w:val="28"/>
          <w:szCs w:val="28"/>
        </w:rPr>
        <w:t>телефону «</w:t>
      </w:r>
      <w:r w:rsidR="001E101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01» </w:t>
      </w:r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или 112 - для </w:t>
      </w:r>
      <w:r w:rsidR="001E101C">
        <w:rPr>
          <w:b/>
          <w:bCs/>
          <w:sz w:val="28"/>
          <w:szCs w:val="28"/>
        </w:rPr>
        <w:t>абонентов Билайн, Мегафон и МТС</w:t>
      </w:r>
      <w:r>
        <w:rPr>
          <w:sz w:val="28"/>
          <w:szCs w:val="28"/>
        </w:rPr>
        <w:t>) с указанием точного адреса, наименования здания, фамилии, номера телефона сообщившего и приступить к эвакуации людей, документации и имущества, а также к тушению огня имеющимися средствами пожаротушения.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Сообщить в территориальные подразделения федеральной противопожарной службы дату и время проведения массовых мероприятий.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Заблаговременно рассмотреть сценарий (программу) выступлений артистов театрально-концертных организаций и художественной самодеятельности, в случае применения в номерах открытого огня, огневых и пиротехнических эффектов, потребовать их запрещения. Проинструктировать о мерах пожарной безопасности участников представлений.</w:t>
      </w:r>
    </w:p>
    <w:p w:rsidR="008E6B5C" w:rsidRDefault="008E6B5C">
      <w:pPr>
        <w:pStyle w:val="21"/>
        <w:rPr>
          <w:sz w:val="28"/>
          <w:szCs w:val="28"/>
        </w:rPr>
      </w:pPr>
    </w:p>
    <w:p w:rsidR="008E6B5C" w:rsidRDefault="008E6B5C">
      <w:pPr>
        <w:pStyle w:val="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помещениях, где проводятся новогодние вечера, балы и детские утренники, должны соблюдаться следующие требования пожарной безопасности:</w:t>
      </w:r>
    </w:p>
    <w:p w:rsidR="008E6B5C" w:rsidRDefault="008E6B5C">
      <w:pPr>
        <w:pStyle w:val="21"/>
        <w:jc w:val="center"/>
        <w:rPr>
          <w:b/>
          <w:bCs/>
          <w:sz w:val="28"/>
          <w:szCs w:val="28"/>
        </w:rPr>
      </w:pP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Допускается использовать только помещения, обеспеченные не менее, чем двумя эвакуационными выходами, отвечающими требованиям норм проектирования, не имеющие на окнах решеток и расположенные не выше 2 этажа в зданиях с горючими перекрытиями. Установка елок и проведение мероприятий в деревянных зданиях допускается только в помещениях, расположенных не выше первого этажа.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Во время проведения новогодних мероприятий с детьми неотлучно должен находиться преподаватель, классный руководитель или воспитатель.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Елка должна устанавливаться на устойчивом основании (подставке) и с таким расчетом, чтобы ветви не касались стен и потолка.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 отсутствии в помещении электрического освещения мероприятия у елки должны проводится только в светлое время суток.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Количество присутствующих в помещениях, используемых для проведения новогодних елок, устанавливается из расчета 0,75 кв. м. на человека, а при проведении танцев, игр и подобных им мероприятий - из расчета 1,5 кв. м на </w:t>
      </w:r>
      <w:r>
        <w:rPr>
          <w:sz w:val="28"/>
          <w:szCs w:val="28"/>
        </w:rPr>
        <w:lastRenderedPageBreak/>
        <w:t>одного человека (без учета площади сцены). Заполнение помещений людьми сверх установленной нормы не допускается.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Во время проведения мероприятий двери эвакуационных выходов должны содержаться открытыми, а при проведении мероприятий с детьми у каждой двери зала (помещения) должен находиться дежурный.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Над дверями, предназначенными для эвакуации людей, должны быть установлены светоуказатели зеленого цвета с надписью «ВЫХОД», а в коридорах - указательные знаки. Дежурный персонал должен быть обеспечен исправными электрическими фонарями заводского изготовления.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Иллюминирование елок должно проводиться специалистом - электриком только гирляндами заводского изготовления. Иллюминация должна быть выполнена с соблюдением ПУЭ. При использовании электрической осветительной сети без понижающего трансформатора на елке могут применяться только гирлянды с последовательным включением лампочек напряжением до 12 В. Мощность лампочек не должна превышать 25 Вт. При обнаружении неисправности в иллюминации (нагрев проводов, мигание лампочек, искрение и т.п.) она должна быть немедленно обесточена.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 прилегающей к объекту территории крышки колодцев пожарных гидрантов должны быть очищены от снега и льда, а на стенах зданий установлены светоуказатели их расположения.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Демонтаж елки должен быть проведен не позже следующего дня по окончании мероприятий.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целях предотвращения перегрузки в культурно-зрелищных учреждениях во время представлений должно быть максимально ограничено нахождение в фойе и других помещениях сопровождающих детей взрослых (родителей).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Для формирования и продажи новогодних подарков должно быть определено специальное помещение, отвечающее требованиям пожарной безопасности.</w:t>
      </w:r>
    </w:p>
    <w:p w:rsidR="008E6B5C" w:rsidRDefault="008E6B5C">
      <w:pPr>
        <w:pStyle w:val="21"/>
        <w:jc w:val="center"/>
        <w:rPr>
          <w:b/>
          <w:bCs/>
          <w:sz w:val="28"/>
          <w:szCs w:val="28"/>
        </w:rPr>
      </w:pPr>
    </w:p>
    <w:p w:rsidR="008E6B5C" w:rsidRDefault="008E6B5C">
      <w:pPr>
        <w:pStyle w:val="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проведении новогодних мероприятий с массовым пребыванием людей запрещается:</w:t>
      </w:r>
    </w:p>
    <w:p w:rsidR="008E6B5C" w:rsidRDefault="008E6B5C">
      <w:pPr>
        <w:pStyle w:val="21"/>
        <w:jc w:val="center"/>
        <w:rPr>
          <w:b/>
          <w:bCs/>
          <w:sz w:val="28"/>
          <w:szCs w:val="28"/>
        </w:rPr>
      </w:pP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Использовать пиротехнические изделия в любых помещениях.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Проведение мероприятий при запертых распашных решетках на окнах помещений, в которых они проводятся.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Применять дуговые прожекторы, свечи, хлопушки, устраивать фейерверки и другие световые пожароопасные эффекты, которые могут привести к пожару.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Устанавливать елку вблизи дверей эвакуационных выходов и загромождать коридоры, проходы и подступы к средствам пожаротушения.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Украшать елку целлулоидными игрушками, а также марлей и ватой, не пропитанными огнезащитными составами.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Применять для оформления помещений, изготовления маскарадных костюмов и т.п. тканевые материалы, вату, игрушки из нее, не обработанные огнезащитным составом, целлулоидные игрушки, изделия из поролона и других </w:t>
      </w:r>
      <w:r>
        <w:rPr>
          <w:sz w:val="28"/>
          <w:szCs w:val="28"/>
        </w:rPr>
        <w:lastRenderedPageBreak/>
        <w:t>легковоспламеняющихся материалов. Одевать детей в костюмы из легкогорючих материалов.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Содержать двери эвакуационных выходов во время представлений на труднооткрываемых запорах (замках). Уменьшать ширину проходов между рядами и устанавливать в проходах дополнительные кресла и стулья. Допускать заполнение помещений людьми сверх установленной нормы.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Полностью гасить свет в помещении во время спектаклей или представлений. Использовать ставни на окнах для затемнения помещений.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Применять самодельные электрогирлянды, цветомузыкальные установки, электромузыкальную аппаратуру, устройства для вращения елок и создания эффектов мигания елочных гирлянд.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Устанавливать на путях эвакуации киоски по выдаче и продаже новогодних подарков.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Проводить ремонтные, окрасочные, огневые, сварочные и другие пожароопасные и взрывопожароопасные работы.</w:t>
      </w:r>
    </w:p>
    <w:p w:rsidR="008E6B5C" w:rsidRDefault="008E6B5C">
      <w:pPr>
        <w:pStyle w:val="21"/>
        <w:rPr>
          <w:sz w:val="28"/>
          <w:szCs w:val="28"/>
        </w:rPr>
      </w:pPr>
    </w:p>
    <w:p w:rsidR="008E6B5C" w:rsidRDefault="008E6B5C">
      <w:pPr>
        <w:pStyle w:val="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использовании пиротехнических изделий запрещается:</w:t>
      </w:r>
    </w:p>
    <w:p w:rsidR="008E6B5C" w:rsidRDefault="008E6B5C">
      <w:pPr>
        <w:pStyle w:val="21"/>
        <w:rPr>
          <w:sz w:val="28"/>
          <w:szCs w:val="28"/>
        </w:rPr>
      </w:pP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Предпринимать любые действия, не предусмотренные инструкцией по применению;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Применять изделия при сильном ветре, ближе 30 м от строений, деревьев, легковоспламеняющихся предметов, а также изделия с признаками разрушения или с истекшим сроком годности;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Разбирать изделия;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Производить пуск детьми, с рук, направлять фейерверк на людей, животных, строения;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Продавать лицам моложе 16 лет.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Уничтожение отказавших пиротехнических изделий, с признаками разрушения или с истекшим сроком годности, следует производить замачиванием в воде не менее 8 часов с последующей утилизацией с бытовыми отходами.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 нарушение и невыполнение правил пожарной безопасности руководители и должностные лица объектов несут ответственность в соответствии с действующим законодательством.</w:t>
      </w:r>
    </w:p>
    <w:p w:rsidR="008E6B5C" w:rsidRDefault="008E6B5C">
      <w:pPr>
        <w:pStyle w:val="21"/>
        <w:rPr>
          <w:sz w:val="28"/>
          <w:szCs w:val="28"/>
        </w:rPr>
      </w:pPr>
    </w:p>
    <w:p w:rsidR="008E6B5C" w:rsidRDefault="008E6B5C">
      <w:pPr>
        <w:pStyle w:val="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организации торгового обслуживания и питания при проведении массовых мероприятий необходимо учитывать:</w:t>
      </w:r>
    </w:p>
    <w:p w:rsidR="008E6B5C" w:rsidRDefault="008E6B5C">
      <w:pPr>
        <w:pStyle w:val="21"/>
        <w:jc w:val="center"/>
        <w:rPr>
          <w:b/>
          <w:bCs/>
          <w:sz w:val="28"/>
          <w:szCs w:val="28"/>
        </w:rPr>
      </w:pP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свободного доступа к пожарным гидрантам и другим водоисточникам для установки пожарной и другой специальной техники.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свободных проходов между торговыми рядами шириной не менее 2- х метров.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Исключение применения в конструкциях временных строений легковоспламеняющихся и пожароопасных материалов.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Исключение использования электрических гирлянд и иллюминаций, не имеющих сертификатов соответствия.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Обеспечение территории проведения мероприятий первичными средствами пожаротушения.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Оборудование деревянных строений автоматической пожарной сигнализацией (автономными пожарными извещателями).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Недопущение применения теплогенерирующих газобаллонных установок без технических паспортов и инструкции по безопасному их применению.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Недопущение использования противопожарных расстояний для складирования горючих веществ и материалов, и установки декораций из горючих материалов.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Исключение использования пиротехнических изделий.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Минимальные противопожарные расстояния от деревянных торговых некапитальных строений до существующих зданий и сооружений должны составлять не менее 10 метров. Допускается устанавливать указанные строения в группы высотой не более 1 этажа, площадью не более 500 кв. м. с минимальным противопожарным расстоянием между группами не менее 15 метров.</w:t>
      </w:r>
    </w:p>
    <w:p w:rsidR="008E6B5C" w:rsidRDefault="008E6B5C">
      <w:pPr>
        <w:pStyle w:val="21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Монтаж и эксплуатации электрических сетей, электроустановок и электротехнических изделий должен осуществляться в соответствии с требованиями нормативных документов по электроэнергетике.</w:t>
      </w:r>
    </w:p>
    <w:p w:rsidR="008E6B5C" w:rsidRDefault="008E6B5C">
      <w:pPr>
        <w:pStyle w:val="af0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Распорядительным документом должен быть установлен противопожарный режим на территории, организованы дежурства ответственных лиц за обеспечение пожарной безопасности.</w:t>
      </w:r>
    </w:p>
    <w:p w:rsidR="008E6B5C" w:rsidRDefault="008E6B5C">
      <w:pPr>
        <w:pStyle w:val="21"/>
        <w:rPr>
          <w:b/>
          <w:bCs/>
          <w:sz w:val="28"/>
          <w:szCs w:val="28"/>
        </w:rPr>
      </w:pPr>
    </w:p>
    <w:p w:rsidR="008E6B5C" w:rsidRDefault="008E6B5C">
      <w:pPr>
        <w:pStyle w:val="21"/>
        <w:rPr>
          <w:b/>
          <w:bCs/>
          <w:sz w:val="28"/>
          <w:szCs w:val="28"/>
        </w:rPr>
      </w:pPr>
    </w:p>
    <w:p w:rsidR="008E6B5C" w:rsidRDefault="008E6B5C">
      <w:pPr>
        <w:pStyle w:val="21"/>
        <w:rPr>
          <w:b/>
          <w:bCs/>
          <w:sz w:val="28"/>
          <w:szCs w:val="28"/>
        </w:rPr>
      </w:pPr>
    </w:p>
    <w:p w:rsidR="008E6B5C" w:rsidRDefault="008E6B5C">
      <w:pPr>
        <w:pStyle w:val="21"/>
        <w:rPr>
          <w:b/>
          <w:bCs/>
          <w:sz w:val="28"/>
          <w:szCs w:val="28"/>
        </w:rPr>
      </w:pPr>
    </w:p>
    <w:p w:rsidR="008E6B5C" w:rsidRDefault="008E6B5C">
      <w:pPr>
        <w:pStyle w:val="21"/>
        <w:rPr>
          <w:sz w:val="28"/>
          <w:szCs w:val="28"/>
        </w:rPr>
      </w:pPr>
    </w:p>
    <w:sectPr w:rsidR="008E6B5C" w:rsidSect="008E6B5C">
      <w:headerReference w:type="default" r:id="rId7"/>
      <w:type w:val="oddPage"/>
      <w:pgSz w:w="11906" w:h="16838" w:code="9"/>
      <w:pgMar w:top="851" w:right="567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53B" w:rsidRDefault="00B9353B">
      <w:r>
        <w:separator/>
      </w:r>
    </w:p>
  </w:endnote>
  <w:endnote w:type="continuationSeparator" w:id="1">
    <w:p w:rsidR="00B9353B" w:rsidRDefault="00B93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53B" w:rsidRDefault="00B9353B">
      <w:r>
        <w:separator/>
      </w:r>
    </w:p>
  </w:footnote>
  <w:footnote w:type="continuationSeparator" w:id="1">
    <w:p w:rsidR="00B9353B" w:rsidRDefault="00B93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5C" w:rsidRDefault="00A5002F">
    <w:pPr>
      <w:pStyle w:val="ac"/>
      <w:framePr w:wrap="auto" w:vAnchor="text" w:hAnchor="margin" w:xAlign="center" w:y="1"/>
      <w:jc w:val="center"/>
      <w:rPr>
        <w:rStyle w:val="ab"/>
      </w:rPr>
    </w:pPr>
    <w:r>
      <w:rPr>
        <w:rStyle w:val="ab"/>
      </w:rPr>
      <w:fldChar w:fldCharType="begin"/>
    </w:r>
    <w:r w:rsidR="008E6B5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75003">
      <w:rPr>
        <w:rStyle w:val="ab"/>
        <w:noProof/>
      </w:rPr>
      <w:t>5</w:t>
    </w:r>
    <w:r>
      <w:rPr>
        <w:rStyle w:val="ab"/>
      </w:rPr>
      <w:fldChar w:fldCharType="end"/>
    </w:r>
  </w:p>
  <w:p w:rsidR="008E6B5C" w:rsidRDefault="008E6B5C">
    <w:pPr>
      <w:pStyle w:val="ac"/>
      <w:framePr w:wrap="auto" w:vAnchor="text" w:hAnchor="margin" w:xAlign="center" w:y="1"/>
      <w:rPr>
        <w:rStyle w:val="ab"/>
      </w:rPr>
    </w:pPr>
  </w:p>
  <w:p w:rsidR="008E6B5C" w:rsidRDefault="008E6B5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54ED"/>
    <w:multiLevelType w:val="hybridMultilevel"/>
    <w:tmpl w:val="9A0094A4"/>
    <w:lvl w:ilvl="0" w:tplc="0419000F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9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1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8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5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60" w:hanging="180"/>
      </w:pPr>
      <w:rPr>
        <w:rFonts w:ascii="Times New Roman" w:hAnsi="Times New Roman" w:cs="Times New Roman"/>
      </w:rPr>
    </w:lvl>
  </w:abstractNum>
  <w:abstractNum w:abstractNumId="1">
    <w:nsid w:val="4BD6058B"/>
    <w:multiLevelType w:val="singleLevel"/>
    <w:tmpl w:val="1CD22CF4"/>
    <w:lvl w:ilvl="0">
      <w:start w:val="1"/>
      <w:numFmt w:val="decimal"/>
      <w:lvlText w:val="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E6B5C"/>
    <w:rsid w:val="0003514A"/>
    <w:rsid w:val="00075003"/>
    <w:rsid w:val="00164605"/>
    <w:rsid w:val="00195ED9"/>
    <w:rsid w:val="001E101C"/>
    <w:rsid w:val="00317E26"/>
    <w:rsid w:val="00625913"/>
    <w:rsid w:val="007053A6"/>
    <w:rsid w:val="00824EDB"/>
    <w:rsid w:val="008E6B5C"/>
    <w:rsid w:val="008F4551"/>
    <w:rsid w:val="00952B15"/>
    <w:rsid w:val="009740C6"/>
    <w:rsid w:val="00A05DD5"/>
    <w:rsid w:val="00A5002F"/>
    <w:rsid w:val="00A97826"/>
    <w:rsid w:val="00B04695"/>
    <w:rsid w:val="00B213C5"/>
    <w:rsid w:val="00B9353B"/>
    <w:rsid w:val="00BA061D"/>
    <w:rsid w:val="00D019C7"/>
    <w:rsid w:val="00D61247"/>
    <w:rsid w:val="00E05A72"/>
    <w:rsid w:val="00E95F45"/>
    <w:rsid w:val="00EC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4A"/>
    <w:pPr>
      <w:autoSpaceDE w:val="0"/>
      <w:autoSpaceDN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03514A"/>
    <w:pPr>
      <w:keepNext/>
      <w:ind w:firstLine="709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3514A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03514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03514A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03514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rsid w:val="0003514A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03514A"/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03514A"/>
    <w:rPr>
      <w:rFonts w:ascii="Times New Roman" w:hAnsi="Times New Roman" w:cs="Times New Roman"/>
      <w:sz w:val="20"/>
      <w:szCs w:val="20"/>
    </w:rPr>
  </w:style>
  <w:style w:type="paragraph" w:styleId="a9">
    <w:name w:val="Subtitle"/>
    <w:basedOn w:val="a"/>
    <w:link w:val="aa"/>
    <w:uiPriority w:val="99"/>
    <w:qFormat/>
    <w:rsid w:val="0003514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link w:val="a9"/>
    <w:uiPriority w:val="99"/>
    <w:rsid w:val="0003514A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03514A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03514A"/>
    <w:rPr>
      <w:rFonts w:ascii="Times New Roman" w:hAnsi="Times New Roman" w:cs="Times New Roman"/>
      <w:sz w:val="20"/>
      <w:szCs w:val="20"/>
    </w:rPr>
  </w:style>
  <w:style w:type="character" w:styleId="ab">
    <w:name w:val="page number"/>
    <w:uiPriority w:val="99"/>
    <w:rsid w:val="0003514A"/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rsid w:val="0003514A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rsid w:val="0003514A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rsid w:val="00035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03514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03514A"/>
    <w:pPr>
      <w:autoSpaceDE/>
      <w:autoSpaceDN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Дом</Company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Дима</dc:creator>
  <cp:lastModifiedBy>Симоновка</cp:lastModifiedBy>
  <cp:revision>5</cp:revision>
  <cp:lastPrinted>2014-12-03T09:31:00Z</cp:lastPrinted>
  <dcterms:created xsi:type="dcterms:W3CDTF">2017-11-23T07:08:00Z</dcterms:created>
  <dcterms:modified xsi:type="dcterms:W3CDTF">2022-12-15T13:35:00Z</dcterms:modified>
</cp:coreProperties>
</file>