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(второго   созыва)</w:t>
      </w:r>
    </w:p>
    <w:p w:rsidR="00AD318B" w:rsidRDefault="003951F0" w:rsidP="00092713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right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</w:t>
      </w: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Р Е Ш Е Н И Е</w:t>
      </w:r>
    </w:p>
    <w:p w:rsidR="00AD318B" w:rsidRDefault="00092713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25   октября  2021</w:t>
      </w:r>
      <w:r w:rsidR="00AD318B">
        <w:t xml:space="preserve"> г   </w:t>
      </w:r>
      <w:r>
        <w:t xml:space="preserve">                          №</w:t>
      </w:r>
      <w:r w:rsidR="00AD318B">
        <w:t xml:space="preserve">  </w:t>
      </w:r>
      <w:r w:rsidR="003951F0">
        <w:t>59-191</w:t>
      </w:r>
      <w:r w:rsidR="00AD318B">
        <w:t xml:space="preserve">                                   с.Новая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1A1C73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Симоновского  </w:t>
      </w:r>
      <w:r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Симоновского 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Симоновского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092713">
        <w:rPr>
          <w:sz w:val="28"/>
          <w:szCs w:val="28"/>
        </w:rPr>
        <w:t xml:space="preserve"> на 2022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2429A7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092713">
        <w:rPr>
          <w:sz w:val="28"/>
          <w:szCs w:val="28"/>
        </w:rPr>
        <w:t>22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3.Подписание соглашен</w:t>
      </w:r>
      <w:r w:rsidR="002429A7">
        <w:rPr>
          <w:sz w:val="28"/>
          <w:szCs w:val="28"/>
        </w:rPr>
        <w:t xml:space="preserve">ия поручить  </w:t>
      </w:r>
      <w:r w:rsidR="00092713">
        <w:rPr>
          <w:sz w:val="28"/>
          <w:szCs w:val="28"/>
        </w:rPr>
        <w:t>и.о.главы</w:t>
      </w:r>
      <w:r w:rsidR="002429A7">
        <w:rPr>
          <w:sz w:val="28"/>
          <w:szCs w:val="28"/>
        </w:rPr>
        <w:t xml:space="preserve"> администрации Симоновского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Симоновского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В.В.Песков</w:t>
      </w:r>
    </w:p>
    <w:sectPr w:rsidR="00B76248" w:rsidRPr="00B76248" w:rsidSect="007B226D">
      <w:headerReference w:type="default" r:id="rId9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6A" w:rsidRDefault="00FB406A">
      <w:r>
        <w:separator/>
      </w:r>
    </w:p>
  </w:endnote>
  <w:endnote w:type="continuationSeparator" w:id="1">
    <w:p w:rsidR="00FB406A" w:rsidRDefault="00FB4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6A" w:rsidRDefault="00FB406A">
      <w:r>
        <w:separator/>
      </w:r>
    </w:p>
  </w:footnote>
  <w:footnote w:type="continuationSeparator" w:id="1">
    <w:p w:rsidR="00FB406A" w:rsidRDefault="00FB4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60E1C"/>
    <w:rsid w:val="00092713"/>
    <w:rsid w:val="000A1524"/>
    <w:rsid w:val="000C6B6B"/>
    <w:rsid w:val="000D7E60"/>
    <w:rsid w:val="00175B2F"/>
    <w:rsid w:val="00192030"/>
    <w:rsid w:val="001A1C73"/>
    <w:rsid w:val="001C141B"/>
    <w:rsid w:val="001C5DBB"/>
    <w:rsid w:val="001E0E3F"/>
    <w:rsid w:val="00214B15"/>
    <w:rsid w:val="002151D5"/>
    <w:rsid w:val="00234FC3"/>
    <w:rsid w:val="002429A7"/>
    <w:rsid w:val="002A0DC5"/>
    <w:rsid w:val="002C5D62"/>
    <w:rsid w:val="003255CD"/>
    <w:rsid w:val="00335B18"/>
    <w:rsid w:val="00350EDA"/>
    <w:rsid w:val="0036002C"/>
    <w:rsid w:val="00365D0E"/>
    <w:rsid w:val="003951F0"/>
    <w:rsid w:val="003D1A74"/>
    <w:rsid w:val="003E6694"/>
    <w:rsid w:val="003F0E1D"/>
    <w:rsid w:val="003F169A"/>
    <w:rsid w:val="0040293D"/>
    <w:rsid w:val="00442112"/>
    <w:rsid w:val="00447806"/>
    <w:rsid w:val="00464C6B"/>
    <w:rsid w:val="004709ED"/>
    <w:rsid w:val="0047393F"/>
    <w:rsid w:val="00487E75"/>
    <w:rsid w:val="00501C7B"/>
    <w:rsid w:val="00515AF6"/>
    <w:rsid w:val="005A7841"/>
    <w:rsid w:val="006710EA"/>
    <w:rsid w:val="006C52BB"/>
    <w:rsid w:val="006D5B34"/>
    <w:rsid w:val="00724228"/>
    <w:rsid w:val="00751763"/>
    <w:rsid w:val="00781AE7"/>
    <w:rsid w:val="007B0BB4"/>
    <w:rsid w:val="007B226D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47969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318B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32222"/>
    <w:rsid w:val="00D665A4"/>
    <w:rsid w:val="00DB1061"/>
    <w:rsid w:val="00DD605B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B406A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1620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User</cp:lastModifiedBy>
  <cp:revision>12</cp:revision>
  <cp:lastPrinted>2020-10-29T07:23:00Z</cp:lastPrinted>
  <dcterms:created xsi:type="dcterms:W3CDTF">2018-10-02T10:38:00Z</dcterms:created>
  <dcterms:modified xsi:type="dcterms:W3CDTF">2021-10-26T04:10:00Z</dcterms:modified>
</cp:coreProperties>
</file>