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50" w:rsidRDefault="00734150" w:rsidP="007006AF">
      <w:pPr>
        <w:spacing w:after="0" w:line="240" w:lineRule="auto"/>
        <w:ind w:firstLine="720"/>
        <w:rPr>
          <w:rFonts w:ascii="Times New Roman" w:hAnsi="Times New Roman" w:cs="Times New Roman"/>
          <w:b/>
          <w:color w:val="000000" w:themeColor="text1"/>
          <w:sz w:val="28"/>
          <w:szCs w:val="28"/>
        </w:rPr>
      </w:pPr>
    </w:p>
    <w:p w:rsidR="00734150" w:rsidRDefault="00734150" w:rsidP="00734150">
      <w:pPr>
        <w:spacing w:after="0" w:line="240" w:lineRule="auto"/>
        <w:rPr>
          <w:rFonts w:ascii="Times New Roman" w:hAnsi="Times New Roman"/>
          <w:b/>
          <w:sz w:val="24"/>
          <w:szCs w:val="24"/>
        </w:rPr>
      </w:pPr>
      <w:r>
        <w:rPr>
          <w:rFonts w:ascii="Times New Roman" w:hAnsi="Times New Roman" w:cs="Times New Roman"/>
          <w:b/>
          <w:color w:val="000000" w:themeColor="text1"/>
          <w:sz w:val="28"/>
          <w:szCs w:val="28"/>
        </w:rPr>
        <w:t xml:space="preserve">                                                                                     </w:t>
      </w:r>
      <w:r>
        <w:rPr>
          <w:rFonts w:ascii="Times New Roman" w:hAnsi="Times New Roman"/>
          <w:b/>
          <w:sz w:val="24"/>
          <w:szCs w:val="24"/>
        </w:rPr>
        <w:t xml:space="preserve"> </w:t>
      </w:r>
      <w:proofErr w:type="gramStart"/>
      <w:r>
        <w:rPr>
          <w:rFonts w:ascii="Times New Roman" w:hAnsi="Times New Roman"/>
          <w:b/>
          <w:sz w:val="24"/>
          <w:szCs w:val="24"/>
        </w:rPr>
        <w:t>Принят</w:t>
      </w:r>
      <w:proofErr w:type="gramEnd"/>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решением  Совета  депутатов</w:t>
      </w:r>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Симоновского</w:t>
      </w:r>
      <w:proofErr w:type="spellEnd"/>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муниципального образования</w:t>
      </w:r>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от 09.01.2014г.№04-37</w:t>
      </w:r>
    </w:p>
    <w:p w:rsidR="00734150" w:rsidRDefault="00734150" w:rsidP="00734150">
      <w:pPr>
        <w:spacing w:after="0" w:line="240" w:lineRule="auto"/>
        <w:ind w:firstLine="720"/>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(с изменениями и дополнениями, </w:t>
      </w:r>
      <w:proofErr w:type="gramEnd"/>
    </w:p>
    <w:p w:rsidR="00734150" w:rsidRDefault="00734150" w:rsidP="00734150">
      <w:pPr>
        <w:spacing w:after="0" w:line="240" w:lineRule="auto"/>
        <w:ind w:firstLine="720"/>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внесенными</w:t>
      </w:r>
      <w:proofErr w:type="gramEnd"/>
      <w:r>
        <w:rPr>
          <w:rFonts w:ascii="Times New Roman" w:hAnsi="Times New Roman"/>
          <w:b/>
          <w:sz w:val="24"/>
          <w:szCs w:val="24"/>
        </w:rPr>
        <w:t xml:space="preserve">  решением                                                                         </w:t>
      </w:r>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Совета депутатов</w:t>
      </w:r>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color w:val="FF0000"/>
          <w:sz w:val="24"/>
          <w:szCs w:val="24"/>
        </w:rPr>
        <w:t xml:space="preserve">                                                                             </w:t>
      </w:r>
      <w:r>
        <w:rPr>
          <w:rFonts w:ascii="Times New Roman" w:hAnsi="Times New Roman"/>
          <w:b/>
          <w:sz w:val="24"/>
          <w:szCs w:val="24"/>
        </w:rPr>
        <w:t xml:space="preserve">от  15.12. 2014года №16-87,  </w:t>
      </w:r>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от 19.08.2015г. №24-118, </w:t>
      </w:r>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от 10.03.2016г.№33-144, </w:t>
      </w:r>
    </w:p>
    <w:p w:rsidR="00734150" w:rsidRDefault="00734150" w:rsidP="00734150">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                                                                         от 27.07.2016г. №42-164) </w:t>
      </w:r>
    </w:p>
    <w:p w:rsidR="00734150" w:rsidRDefault="00734150" w:rsidP="00734150">
      <w:pPr>
        <w:spacing w:after="0" w:line="240" w:lineRule="auto"/>
        <w:ind w:firstLine="720"/>
        <w:jc w:val="center"/>
        <w:rPr>
          <w:rFonts w:ascii="Times New Roman" w:hAnsi="Times New Roman"/>
          <w:b/>
          <w:color w:val="FF0000"/>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jc w:val="center"/>
        <w:rPr>
          <w:rFonts w:ascii="Times New Roman" w:hAnsi="Times New Roman"/>
          <w:b/>
          <w:sz w:val="72"/>
          <w:szCs w:val="72"/>
        </w:rPr>
      </w:pPr>
      <w:r>
        <w:rPr>
          <w:rFonts w:ascii="Times New Roman" w:hAnsi="Times New Roman"/>
          <w:b/>
          <w:sz w:val="72"/>
          <w:szCs w:val="72"/>
        </w:rPr>
        <w:t>УСТАВ</w:t>
      </w:r>
    </w:p>
    <w:p w:rsidR="00734150" w:rsidRDefault="00734150" w:rsidP="00734150">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образования </w:t>
      </w:r>
    </w:p>
    <w:p w:rsidR="00734150" w:rsidRDefault="00734150" w:rsidP="00734150">
      <w:pPr>
        <w:spacing w:after="0" w:line="240" w:lineRule="auto"/>
        <w:ind w:firstLine="720"/>
        <w:rPr>
          <w:rFonts w:ascii="Times New Roman" w:hAnsi="Times New Roman"/>
          <w:b/>
          <w:sz w:val="44"/>
          <w:szCs w:val="44"/>
        </w:rPr>
      </w:pPr>
      <w:r>
        <w:rPr>
          <w:rFonts w:ascii="Times New Roman" w:hAnsi="Times New Roman"/>
          <w:b/>
          <w:sz w:val="44"/>
          <w:szCs w:val="44"/>
        </w:rPr>
        <w:t xml:space="preserve">   Калининского муниципального района </w:t>
      </w:r>
    </w:p>
    <w:p w:rsidR="00734150" w:rsidRDefault="00734150" w:rsidP="00734150">
      <w:pPr>
        <w:spacing w:after="0" w:line="240" w:lineRule="auto"/>
        <w:ind w:firstLine="720"/>
        <w:jc w:val="center"/>
        <w:rPr>
          <w:rFonts w:ascii="Times New Roman" w:hAnsi="Times New Roman"/>
          <w:b/>
          <w:sz w:val="44"/>
          <w:szCs w:val="44"/>
        </w:rPr>
      </w:pPr>
      <w:r>
        <w:rPr>
          <w:rFonts w:ascii="Times New Roman" w:hAnsi="Times New Roman"/>
          <w:b/>
          <w:sz w:val="44"/>
          <w:szCs w:val="44"/>
        </w:rPr>
        <w:t>Саратовской области</w:t>
      </w:r>
    </w:p>
    <w:p w:rsidR="00734150" w:rsidRDefault="00734150" w:rsidP="00734150">
      <w:pPr>
        <w:spacing w:after="0" w:line="240" w:lineRule="auto"/>
        <w:ind w:firstLine="720"/>
        <w:jc w:val="center"/>
        <w:rPr>
          <w:rFonts w:ascii="Times New Roman" w:hAnsi="Times New Roman"/>
          <w:b/>
          <w:sz w:val="44"/>
          <w:szCs w:val="44"/>
        </w:rPr>
      </w:pPr>
    </w:p>
    <w:p w:rsidR="00734150" w:rsidRDefault="00734150" w:rsidP="00734150">
      <w:pPr>
        <w:spacing w:after="0" w:line="240" w:lineRule="auto"/>
        <w:ind w:firstLine="720"/>
        <w:jc w:val="center"/>
        <w:rPr>
          <w:rFonts w:ascii="Times New Roman" w:hAnsi="Times New Roman"/>
          <w:b/>
          <w:sz w:val="40"/>
          <w:szCs w:val="40"/>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ind w:firstLine="720"/>
        <w:jc w:val="center"/>
        <w:rPr>
          <w:rFonts w:ascii="Times New Roman" w:hAnsi="Times New Roman"/>
          <w:b/>
          <w:sz w:val="28"/>
        </w:rPr>
      </w:pPr>
    </w:p>
    <w:p w:rsidR="00734150" w:rsidRDefault="00734150" w:rsidP="00734150">
      <w:pPr>
        <w:spacing w:after="0" w:line="240" w:lineRule="auto"/>
        <w:jc w:val="center"/>
        <w:rPr>
          <w:rFonts w:ascii="Times New Roman" w:hAnsi="Times New Roman"/>
          <w:b/>
          <w:sz w:val="28"/>
        </w:rPr>
      </w:pPr>
    </w:p>
    <w:p w:rsidR="00734150" w:rsidRDefault="00734150" w:rsidP="00734150">
      <w:pPr>
        <w:spacing w:after="0" w:line="240" w:lineRule="auto"/>
        <w:jc w:val="center"/>
        <w:rPr>
          <w:rFonts w:ascii="Times New Roman" w:hAnsi="Times New Roman"/>
          <w:b/>
          <w:sz w:val="28"/>
        </w:rPr>
      </w:pPr>
    </w:p>
    <w:p w:rsidR="00734150" w:rsidRDefault="00734150" w:rsidP="00734150">
      <w:pPr>
        <w:spacing w:after="0" w:line="240" w:lineRule="auto"/>
        <w:jc w:val="center"/>
        <w:rPr>
          <w:rFonts w:ascii="Times New Roman" w:hAnsi="Times New Roman"/>
          <w:b/>
          <w:sz w:val="28"/>
        </w:rPr>
      </w:pPr>
      <w:r>
        <w:rPr>
          <w:rFonts w:ascii="Times New Roman" w:hAnsi="Times New Roman"/>
          <w:b/>
          <w:sz w:val="28"/>
        </w:rPr>
        <w:t>2014г.</w:t>
      </w:r>
    </w:p>
    <w:p w:rsidR="00734150" w:rsidRDefault="00734150" w:rsidP="007006AF">
      <w:pPr>
        <w:spacing w:after="0" w:line="240" w:lineRule="auto"/>
        <w:ind w:firstLine="720"/>
        <w:rPr>
          <w:rFonts w:ascii="Times New Roman" w:hAnsi="Times New Roman" w:cs="Times New Roman"/>
          <w:b/>
          <w:color w:val="000000" w:themeColor="text1"/>
          <w:sz w:val="28"/>
          <w:szCs w:val="28"/>
        </w:rPr>
      </w:pPr>
    </w:p>
    <w:p w:rsidR="00734150" w:rsidRDefault="00734150" w:rsidP="007006AF">
      <w:pPr>
        <w:spacing w:after="0" w:line="240" w:lineRule="auto"/>
        <w:ind w:firstLine="720"/>
        <w:rPr>
          <w:rFonts w:ascii="Times New Roman" w:hAnsi="Times New Roman" w:cs="Times New Roman"/>
          <w:b/>
          <w:color w:val="000000" w:themeColor="text1"/>
          <w:sz w:val="28"/>
          <w:szCs w:val="28"/>
        </w:rPr>
      </w:pPr>
    </w:p>
    <w:p w:rsidR="00734150" w:rsidRDefault="00734150" w:rsidP="00734150">
      <w:pPr>
        <w:spacing w:after="0" w:line="240" w:lineRule="auto"/>
        <w:rPr>
          <w:rFonts w:ascii="Times New Roman" w:hAnsi="Times New Roman" w:cs="Times New Roman"/>
          <w:b/>
          <w:color w:val="000000" w:themeColor="text1"/>
          <w:sz w:val="28"/>
          <w:szCs w:val="28"/>
        </w:rPr>
      </w:pPr>
    </w:p>
    <w:p w:rsidR="007006AF" w:rsidRPr="00A15AB0" w:rsidRDefault="007006AF" w:rsidP="00734150">
      <w:pPr>
        <w:spacing w:after="0" w:line="240" w:lineRule="auto"/>
        <w:jc w:val="center"/>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lastRenderedPageBreak/>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w:t>
      </w:r>
      <w:r w:rsidRPr="00A15AB0">
        <w:rPr>
          <w:rFonts w:ascii="Times New Roman" w:hAnsi="Times New Roman" w:cs="Times New Roman"/>
          <w:color w:val="000000" w:themeColor="text1"/>
          <w:sz w:val="28"/>
          <w:szCs w:val="28"/>
        </w:rPr>
        <w:lastRenderedPageBreak/>
        <w:t>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w:t>
      </w:r>
      <w:r w:rsidRPr="00A15AB0">
        <w:rPr>
          <w:rFonts w:ascii="Times New Roman" w:hAnsi="Times New Roman" w:cs="Times New Roman"/>
          <w:color w:val="000000" w:themeColor="text1"/>
          <w:sz w:val="28"/>
          <w:szCs w:val="28"/>
        </w:rPr>
        <w:lastRenderedPageBreak/>
        <w:t>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w:t>
      </w:r>
      <w:r w:rsidRPr="00A15AB0">
        <w:rPr>
          <w:rFonts w:ascii="Times New Roman" w:hAnsi="Times New Roman" w:cs="Times New Roman"/>
          <w:color w:val="000000" w:themeColor="text1"/>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w:t>
      </w:r>
      <w:r w:rsidRPr="00A15AB0">
        <w:rPr>
          <w:rFonts w:ascii="Times New Roman" w:hAnsi="Times New Roman" w:cs="Times New Roman"/>
          <w:color w:val="000000" w:themeColor="text1"/>
          <w:sz w:val="28"/>
          <w:szCs w:val="28"/>
        </w:rPr>
        <w:lastRenderedPageBreak/>
        <w:t>по их решению в соответствие с Конституцией Российской Федерации, федеральными законами;</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bookmarkStart w:id="4" w:name="sub_280302"/>
      <w:r w:rsidRPr="00A15AB0">
        <w:rPr>
          <w:rFonts w:ascii="Times New Roman" w:hAnsi="Times New Roman" w:cs="Times New Roman"/>
          <w:color w:val="000000" w:themeColor="text1"/>
          <w:sz w:val="28"/>
          <w:szCs w:val="28"/>
        </w:rPr>
        <w:t xml:space="preserve"> 2) проект местного бюджета и отчет о его исполнении;</w:t>
      </w:r>
      <w:bookmarkEnd w:id="4"/>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w:t>
      </w:r>
      <w:r w:rsidR="00543D30">
        <w:rPr>
          <w:rFonts w:ascii="Times New Roman" w:hAnsi="Times New Roman" w:cs="Times New Roman"/>
          <w:color w:val="000000" w:themeColor="text1"/>
          <w:sz w:val="28"/>
          <w:szCs w:val="28"/>
        </w:rPr>
        <w:t>е менее  15</w:t>
      </w:r>
      <w:r w:rsidRPr="00A15AB0">
        <w:rPr>
          <w:rFonts w:ascii="Times New Roman" w:hAnsi="Times New Roman" w:cs="Times New Roman"/>
          <w:color w:val="000000" w:themeColor="text1"/>
          <w:sz w:val="28"/>
          <w:szCs w:val="28"/>
        </w:rPr>
        <w:t xml:space="preserve"> человек.</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w:t>
      </w:r>
      <w:r w:rsidRPr="00A15AB0">
        <w:rPr>
          <w:rFonts w:ascii="Times New Roman" w:hAnsi="Times New Roman" w:cs="Times New Roman"/>
          <w:color w:val="000000" w:themeColor="text1"/>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местного самоуправления в Российской Федерации.</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2) </w:t>
      </w:r>
      <w:r w:rsidRPr="00A15AB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A15AB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9"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w:t>
      </w:r>
      <w:r w:rsidRPr="00A15AB0">
        <w:rPr>
          <w:rFonts w:ascii="Times New Roman" w:hAnsi="Times New Roman" w:cs="Times New Roman"/>
          <w:color w:val="000000" w:themeColor="text1"/>
          <w:sz w:val="28"/>
          <w:szCs w:val="28"/>
          <w:shd w:val="clear" w:color="auto" w:fill="FFFFFF"/>
        </w:rPr>
        <w:lastRenderedPageBreak/>
        <w:t xml:space="preserve">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w:t>
      </w:r>
      <w:r w:rsidRPr="00A15AB0">
        <w:rPr>
          <w:rFonts w:ascii="Times New Roman" w:hAnsi="Times New Roman" w:cs="Times New Roman"/>
          <w:color w:val="000000" w:themeColor="text1"/>
          <w:sz w:val="28"/>
          <w:szCs w:val="28"/>
        </w:rPr>
        <w:lastRenderedPageBreak/>
        <w:t xml:space="preserve">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В случае досрочного </w:t>
      </w:r>
      <w:proofErr w:type="gramStart"/>
      <w:r w:rsidRPr="006601F5">
        <w:rPr>
          <w:b w:val="0"/>
          <w:color w:val="000000" w:themeColor="text1"/>
          <w:szCs w:val="28"/>
        </w:rPr>
        <w:t>прекращения полномочий главы поселения его полномочия</w:t>
      </w:r>
      <w:proofErr w:type="gramEnd"/>
      <w:r w:rsidRPr="006601F5">
        <w:rPr>
          <w:b w:val="0"/>
          <w:color w:val="000000" w:themeColor="text1"/>
          <w:szCs w:val="28"/>
        </w:rPr>
        <w:t xml:space="preserve"> временно исполняет секретарь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w:t>
      </w:r>
      <w:r w:rsidRPr="006601F5">
        <w:rPr>
          <w:rFonts w:ascii="Times New Roman" w:hAnsi="Times New Roman"/>
          <w:color w:val="000000" w:themeColor="text1"/>
          <w:sz w:val="28"/>
          <w:szCs w:val="28"/>
        </w:rPr>
        <w:lastRenderedPageBreak/>
        <w:t>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w:t>
      </w:r>
      <w:r w:rsidRPr="006601F5">
        <w:rPr>
          <w:rFonts w:ascii="Times New Roman" w:eastAsia="Calibri" w:hAnsi="Times New Roman"/>
          <w:b w:val="0"/>
          <w:color w:val="000000" w:themeColor="text1"/>
          <w:sz w:val="28"/>
          <w:szCs w:val="28"/>
          <w:lang w:eastAsia="en-US"/>
        </w:rPr>
        <w:lastRenderedPageBreak/>
        <w:t xml:space="preserve">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6601F5">
        <w:rPr>
          <w:b w:val="0"/>
          <w:color w:val="000000" w:themeColor="text1"/>
          <w:szCs w:val="28"/>
        </w:rPr>
        <w:t>полномочий главы администрации муниципального образования его полномочия</w:t>
      </w:r>
      <w:proofErr w:type="gramEnd"/>
      <w:r w:rsidRPr="006601F5">
        <w:rPr>
          <w:b w:val="0"/>
          <w:color w:val="000000" w:themeColor="text1"/>
          <w:szCs w:val="28"/>
        </w:rPr>
        <w:t xml:space="preserve"> осуществляет заместитель главы либо главный специалист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13"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6601F5">
        <w:rPr>
          <w:rFonts w:ascii="Times New Roman" w:hAnsi="Times New Roman" w:cs="Times New Roman"/>
          <w:color w:val="000000" w:themeColor="text1"/>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lastRenderedPageBreak/>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sidRPr="006601F5">
        <w:rPr>
          <w:rFonts w:ascii="Times New Roman" w:hAnsi="Times New Roman" w:cs="Times New Roman"/>
          <w:color w:val="000000" w:themeColor="text1"/>
          <w:sz w:val="28"/>
          <w:szCs w:val="28"/>
        </w:rPr>
        <w:lastRenderedPageBreak/>
        <w:t>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4"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5"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w:t>
      </w:r>
      <w:r w:rsidRPr="006601F5">
        <w:rPr>
          <w:rFonts w:ascii="Times New Roman" w:hAnsi="Times New Roman" w:cs="Times New Roman"/>
          <w:color w:val="000000" w:themeColor="text1"/>
          <w:sz w:val="28"/>
          <w:szCs w:val="28"/>
        </w:rPr>
        <w:lastRenderedPageBreak/>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6"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7"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6601F5">
        <w:rPr>
          <w:color w:val="000000" w:themeColor="text1"/>
          <w:sz w:val="28"/>
          <w:szCs w:val="28"/>
        </w:rPr>
        <w:lastRenderedPageBreak/>
        <w:t>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031A82">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31A82"/>
    <w:rsid w:val="000908C8"/>
    <w:rsid w:val="00123495"/>
    <w:rsid w:val="00124AB0"/>
    <w:rsid w:val="0012746B"/>
    <w:rsid w:val="00250DE0"/>
    <w:rsid w:val="002835F1"/>
    <w:rsid w:val="002A0882"/>
    <w:rsid w:val="002A2B3F"/>
    <w:rsid w:val="002F54D1"/>
    <w:rsid w:val="0031202D"/>
    <w:rsid w:val="0031469E"/>
    <w:rsid w:val="003B2077"/>
    <w:rsid w:val="003C45D5"/>
    <w:rsid w:val="003F5994"/>
    <w:rsid w:val="0040180B"/>
    <w:rsid w:val="00422625"/>
    <w:rsid w:val="00484BE9"/>
    <w:rsid w:val="004D1616"/>
    <w:rsid w:val="00543D30"/>
    <w:rsid w:val="005A434E"/>
    <w:rsid w:val="005D4B46"/>
    <w:rsid w:val="005F5883"/>
    <w:rsid w:val="0061256E"/>
    <w:rsid w:val="006601F5"/>
    <w:rsid w:val="007006AF"/>
    <w:rsid w:val="00726C13"/>
    <w:rsid w:val="00727B9C"/>
    <w:rsid w:val="00734150"/>
    <w:rsid w:val="007A2A0E"/>
    <w:rsid w:val="00820699"/>
    <w:rsid w:val="00824BB8"/>
    <w:rsid w:val="00826E17"/>
    <w:rsid w:val="008454D2"/>
    <w:rsid w:val="008A6088"/>
    <w:rsid w:val="009231D5"/>
    <w:rsid w:val="0099533E"/>
    <w:rsid w:val="009B3066"/>
    <w:rsid w:val="009F4237"/>
    <w:rsid w:val="00A15AB0"/>
    <w:rsid w:val="00A432C2"/>
    <w:rsid w:val="00A72F75"/>
    <w:rsid w:val="00B221C2"/>
    <w:rsid w:val="00B33BC1"/>
    <w:rsid w:val="00B40294"/>
    <w:rsid w:val="00B96682"/>
    <w:rsid w:val="00BD000E"/>
    <w:rsid w:val="00BE22B9"/>
    <w:rsid w:val="00C15782"/>
    <w:rsid w:val="00C54279"/>
    <w:rsid w:val="00C83F6B"/>
    <w:rsid w:val="00CB29DB"/>
    <w:rsid w:val="00CF307F"/>
    <w:rsid w:val="00D219F5"/>
    <w:rsid w:val="00D612D3"/>
    <w:rsid w:val="00D95A0B"/>
    <w:rsid w:val="00DE12B8"/>
    <w:rsid w:val="00E420C5"/>
    <w:rsid w:val="00E62BBA"/>
    <w:rsid w:val="00E953D4"/>
    <w:rsid w:val="00F12DDD"/>
    <w:rsid w:val="00F317C9"/>
    <w:rsid w:val="00FA1780"/>
    <w:rsid w:val="00FC2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64172496">
      <w:bodyDiv w:val="1"/>
      <w:marLeft w:val="0"/>
      <w:marRight w:val="0"/>
      <w:marTop w:val="0"/>
      <w:marBottom w:val="0"/>
      <w:divBdr>
        <w:top w:val="none" w:sz="0" w:space="0" w:color="auto"/>
        <w:left w:val="none" w:sz="0" w:space="0" w:color="auto"/>
        <w:bottom w:val="none" w:sz="0" w:space="0" w:color="auto"/>
        <w:right w:val="none" w:sz="0" w:space="0" w:color="auto"/>
      </w:divBdr>
    </w:div>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12082695.0/" TargetMode="External"/><Relationship Id="rId18" Type="http://schemas.openxmlformats.org/officeDocument/2006/relationships/hyperlink" Target="consultantplus://offline/ref=052AC988795EE1F8711A62187FA1B515DDAD99452CEF7C6E3ADE7560bBM" TargetMode="External"/><Relationship Id="rId3" Type="http://schemas.openxmlformats.org/officeDocument/2006/relationships/styles" Target="styles.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45998/" TargetMode="External"/><Relationship Id="rId17"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138550/" TargetMode="External"/><Relationship Id="rId5" Type="http://schemas.openxmlformats.org/officeDocument/2006/relationships/webSettings" Target="webSettings.xml"/><Relationship Id="rId15" Type="http://schemas.openxmlformats.org/officeDocument/2006/relationships/hyperlink" Target="garantF1://70562192.1404" TargetMode="External"/><Relationship Id="rId10" Type="http://schemas.openxmlformats.org/officeDocument/2006/relationships/hyperlink" Target="http://www.consultant.ru/document/cons_doc_LAW_829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82959/" TargetMode="External"/><Relationship Id="rId14" Type="http://schemas.openxmlformats.org/officeDocument/2006/relationships/hyperlink" Target="garantF1://70562192.1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BC3A-761D-4BA5-BAF0-1B9D86E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38</Pages>
  <Words>15115</Words>
  <Characters>86161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36</cp:revision>
  <cp:lastPrinted>2016-07-26T11:13:00Z</cp:lastPrinted>
  <dcterms:created xsi:type="dcterms:W3CDTF">2016-06-23T07:02:00Z</dcterms:created>
  <dcterms:modified xsi:type="dcterms:W3CDTF">2016-07-26T11:18:00Z</dcterms:modified>
</cp:coreProperties>
</file>