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FE" w:rsidRDefault="007574FE" w:rsidP="00E720FB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  <w:t>Льготное кредитование для субъектов малого и среднего предпринимательства</w:t>
      </w:r>
    </w:p>
    <w:p w:rsidR="00E720FB" w:rsidRPr="00E720FB" w:rsidRDefault="00E720FB" w:rsidP="00E720FB">
      <w:pPr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lang w:eastAsia="ru-RU"/>
        </w:rPr>
      </w:pPr>
    </w:p>
    <w:p w:rsidR="007574FE" w:rsidRPr="00E720FB" w:rsidRDefault="007574FE" w:rsidP="00E720FB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марта 2019 года Минэкономразвития России реализует программу льготного кредитования субъектов МСП, утвержденную Постановлением Правительства РФ </w:t>
      </w:r>
      <w:r w:rsidRPr="00E720FB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№ 1764 от 30.12.2018 года</w:t>
      </w: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 (далее - Программа).</w:t>
      </w:r>
      <w:proofErr w:type="gramEnd"/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ориентирована на реализацию инвестиционных проектов, пополнение оборотных средств, приобретение или создание основных средств, включая строительство, реконструкцию,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Конечная ставка по кредиту для субъекта МСП не будет превышать 8,5%. Сроки льготного кредитования — до 10 лет на инвестиционные цели в размере от 3 млн. рублей до 1 млрд. рублей и до 3 лет - на пополнение оборотных сре</w:t>
      </w:r>
      <w:proofErr w:type="gram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дств в р</w:t>
      </w:r>
      <w:proofErr w:type="gram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азмере от 3 млн. рублей до 100 млн. рублей.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Обязательным условием для заемщиков является реализация проекта в приоритетных отраслях: в том числе сельское хозяйство, обрабатывающие производства, производство и распределение электрической энергии, газа и воды, строительство, деятельность предприятий общественного питания (кроме ресторанов), деятельность в сфере бытовых услуг, транспорт и связь, туристская деятельность, здравоохранение, сбор, обработка и утилизация отходов, торговля (в моногородах и на инвестиционные цели), деятельность в области образования, водоснабжение</w:t>
      </w:r>
      <w:proofErr w:type="gram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водоотведение, деятельность в области культуры, спорта, организации досуга и развлечений.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получения льготного кредита субъекту МСП необходимо обращаться в уполномоченные банки: </w:t>
      </w:r>
      <w:proofErr w:type="gram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ПАО «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Промсвязьбанк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АО «АЛЬФА</w:t>
      </w: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БАНК», АО «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Райффайзенбанк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ПАО РОСБАНК, АО «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Россельхозбанк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ПАО Сбербанк, ПАО «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Совкомбанк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Банк ВТБ (ПАО), ПАО «АК БАРС» Банк, Банк 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Газпромбанк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(АО), АО «Банк 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Интеза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ООО «Банк Саратов», АО «СМП Банк», АО «АБ «РОССИЯ».</w:t>
      </w:r>
      <w:proofErr w:type="gramEnd"/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Субъект </w:t>
      </w: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МСП-заемщик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«О развитии малого и среднего предпринимательства в Российской Федерации»;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   осуществлять деятельность в одной или нескольких отраслях экономики по перечню, представленному выше;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обладать статусом налогового резидента Российской Федерации;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 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е)   не иметь задолженности перед работниками (персоналом) по заработной плате;</w:t>
      </w:r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ж) отсутствие просроченных платежей по кредитным договорам и договорам поручительства, а также требований по возмещению заемщиком гаранту выплаченных в соответствии с условиями банковской гарантии денежных сумм.</w:t>
      </w:r>
      <w:proofErr w:type="gramStart"/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574FE" w:rsidRPr="00E720FB" w:rsidRDefault="007574FE" w:rsidP="00E720F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</w:t>
      </w:r>
    </w:p>
    <w:p w:rsidR="0065180D" w:rsidRPr="00E720FB" w:rsidRDefault="0065180D" w:rsidP="00E720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180D" w:rsidRPr="00E720FB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4FE"/>
    <w:rsid w:val="00324E56"/>
    <w:rsid w:val="0065180D"/>
    <w:rsid w:val="007574FE"/>
    <w:rsid w:val="00B201B2"/>
    <w:rsid w:val="00E7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75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574FE"/>
  </w:style>
  <w:style w:type="paragraph" w:styleId="a3">
    <w:name w:val="Normal (Web)"/>
    <w:basedOn w:val="a"/>
    <w:uiPriority w:val="99"/>
    <w:semiHidden/>
    <w:unhideWhenUsed/>
    <w:rsid w:val="0075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2019-05-16T07:20:00Z</dcterms:created>
  <dcterms:modified xsi:type="dcterms:W3CDTF">2019-05-16T07:29:00Z</dcterms:modified>
</cp:coreProperties>
</file>